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81818">
      <w:pPr>
        <w:pStyle w:val="12"/>
        <w:widowControl/>
        <w:rPr>
          <w:rFonts w:ascii="Times New Roman" w:hAnsi="Times New Roman" w:eastAsia="黑体" w:cs="Times New Roman"/>
          <w:b w:val="0"/>
          <w:bCs w:val="0"/>
          <w:sz w:val="32"/>
          <w:szCs w:val="44"/>
        </w:rPr>
      </w:pPr>
      <w:r>
        <w:rPr>
          <w:rFonts w:hint="eastAsia" w:cs="Times New Roman"/>
          <w:b w:val="0"/>
          <w:bCs w:val="0"/>
          <w:sz w:val="32"/>
          <w:szCs w:val="44"/>
          <w:lang w:val="en-US" w:eastAsia="zh-CN"/>
        </w:rPr>
        <w:t>3</w:t>
      </w: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.1 路基工程</w:t>
      </w:r>
    </w:p>
    <w:p w14:paraId="1E2C080E">
      <w:pPr>
        <w:pStyle w:val="4"/>
        <w:bidi w:val="0"/>
        <w:rPr>
          <w:rFonts w:hint="eastAsia" w:eastAsia="黑体"/>
          <w:b w:val="0"/>
          <w:bCs w:val="0"/>
          <w:sz w:val="30"/>
          <w:szCs w:val="32"/>
          <w:lang w:eastAsia="zh-CN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 xml:space="preserve">3.1.1 </w:t>
      </w: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工程</w:t>
      </w: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>简介</w:t>
      </w:r>
    </w:p>
    <w:p w14:paraId="102AF1C2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路基工程是I2标段公路工程的主体工程之一，贯穿两条场外道路、互通及连接道路，其施工质量和工程进度直接影响路面、交安、照明、ORT收费设施等后续等工程的进度的及后期工程的运营安全。</w:t>
      </w:r>
    </w:p>
    <w:p w14:paraId="4F7A337D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</w:p>
    <w:p w14:paraId="2EC7B331">
      <w:pPr>
        <w:pStyle w:val="12"/>
        <w:widowControl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主要的工程数量如下表：</w:t>
      </w:r>
    </w:p>
    <w:p w14:paraId="47A22780">
      <w:pPr>
        <w:pStyle w:val="12"/>
        <w:bidi w:val="0"/>
        <w:rPr>
          <w:rFonts w:hint="eastAsia"/>
          <w:lang w:val="en-US" w:eastAsia="zh-CN"/>
        </w:rPr>
      </w:pPr>
      <w:r>
        <w:t>工程数量</w:t>
      </w:r>
      <w:r>
        <w:rPr>
          <w:rFonts w:hint="eastAsia"/>
          <w:lang w:val="en-US" w:eastAsia="zh-CN"/>
        </w:rPr>
        <w:t>表</w:t>
      </w:r>
    </w:p>
    <w:tbl>
      <w:tblPr>
        <w:tblStyle w:val="1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474"/>
        <w:gridCol w:w="793"/>
        <w:gridCol w:w="1566"/>
        <w:gridCol w:w="3505"/>
      </w:tblGrid>
      <w:tr w14:paraId="4F1DC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 别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6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30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CC45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长度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E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6D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DA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67E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5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换填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DC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D17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48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22B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3D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填方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50E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AB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27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A47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1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E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挖方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23F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38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9A8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797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8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D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支挡结构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E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42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6E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A8F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D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E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Noto Serif CJK SC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绿化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A5D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3DB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00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E48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35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15C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15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2BD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0D9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A4E0C0C">
      <w:pPr>
        <w:pStyle w:val="4"/>
        <w:bidi w:val="0"/>
        <w:rPr>
          <w:rFonts w:hint="default" w:eastAsia="黑体"/>
          <w:b w:val="0"/>
          <w:bCs w:val="0"/>
          <w:sz w:val="30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>3.1.2 工程特点</w:t>
      </w:r>
    </w:p>
    <w:p w14:paraId="4A2799B0">
      <w:pPr>
        <w:pStyle w:val="12"/>
        <w:widowControl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路基工程包括</w:t>
      </w:r>
    </w:p>
    <w:p w14:paraId="15C474E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bookmarkStart w:id="0" w:name="_GoBack"/>
      <w:r>
        <w:rPr>
          <w:rStyle w:val="19"/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（1）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气候条件制约工期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：路基施工受当地旱、雨季交替影响显著，年度有效施工时长不足 9 个月，作业窗口期紧张，整体工期履约压力大。 </w:t>
      </w:r>
    </w:p>
    <w:p w14:paraId="14B6F20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color w:val="000000"/>
          <w:sz w:val="24"/>
          <w:szCs w:val="24"/>
        </w:rPr>
      </w:pPr>
      <w:r>
        <w:rPr>
          <w:rStyle w:val="19"/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（2）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大规模土石方施工组织要求高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：需在有限作业周期内完成大体量土石方作业，对机械设备配置、人员投入、地材保障、现场调度统筹提出严苛要求。</w:t>
      </w:r>
    </w:p>
    <w:p w14:paraId="2BE2265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color w:val="000000"/>
          <w:sz w:val="24"/>
          <w:szCs w:val="24"/>
        </w:rPr>
      </w:pPr>
      <w:r>
        <w:rPr>
          <w:rStyle w:val="19"/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（3）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填筑填料保障难度大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：沿线黑棉土分布广泛，叠加区域生态敏感约束，合格路基填筑料源勘察、开采与运输保障面临较大挑战。 </w:t>
      </w:r>
    </w:p>
    <w:p w14:paraId="46C00DC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color w:val="000000"/>
          <w:sz w:val="24"/>
          <w:szCs w:val="24"/>
        </w:rPr>
      </w:pPr>
      <w:r>
        <w:rPr>
          <w:rStyle w:val="19"/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（4）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高原生态环保管控压力突出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：路基填挖作业扰动范围广，高原原生生态脆弱，水土保持、生态修复等绿色施工管控任务艰巨。 </w:t>
      </w:r>
    </w:p>
    <w:p w14:paraId="7265DA4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color w:val="000000"/>
          <w:sz w:val="24"/>
          <w:szCs w:val="24"/>
        </w:rPr>
      </w:pPr>
      <w:r>
        <w:rPr>
          <w:rStyle w:val="19"/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（5）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现场多要素动态调配难度高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：线路绵延展布，作业面分散交叉，土石方、结构、附属工序穿插多，施工工序衔接与现场统筹协调复杂。 </w:t>
      </w:r>
    </w:p>
    <w:p w14:paraId="0591364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color w:val="000000"/>
          <w:sz w:val="24"/>
          <w:szCs w:val="24"/>
        </w:rPr>
      </w:pPr>
      <w:r>
        <w:rPr>
          <w:rStyle w:val="19"/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（6）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地方交通与民生易受干扰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：施工区段连续布设，作业期间易阻断既有地方道路，对沿线群众生产生活存在潜在不利影响。 </w:t>
      </w:r>
    </w:p>
    <w:p w14:paraId="79F7D19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color w:val="000000"/>
          <w:sz w:val="24"/>
          <w:szCs w:val="24"/>
        </w:rPr>
      </w:pPr>
      <w:r>
        <w:rPr>
          <w:rStyle w:val="19"/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（7）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管线及既有设施迁改任务繁重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：相较于桥隧工程，路基沿线管线、构筑物迁改点位多，外部对接协调、现场实施工作量大。</w:t>
      </w:r>
    </w:p>
    <w:bookmarkEnd w:id="0"/>
    <w:p w14:paraId="3A1ADF65">
      <w:pPr>
        <w:pStyle w:val="4"/>
        <w:bidi w:val="0"/>
        <w:rPr>
          <w:rFonts w:eastAsia="黑体"/>
          <w:b w:val="0"/>
          <w:bCs w:val="0"/>
          <w:sz w:val="30"/>
          <w:szCs w:val="32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 xml:space="preserve">3.1.3 </w:t>
      </w: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施工顺序</w:t>
      </w:r>
    </w:p>
    <w:p w14:paraId="481C5280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路基施工流程：测量放样→清表处理→挖除换填 / 路堑开挖→基底检验→分层填筑碾压→路基整形、边坡防护→排水附属工程施工→竣工验收检测→交工验收，各工序并非相互独立，在空间、时间维度上可组织交叉搭接施工。</w:t>
      </w:r>
    </w:p>
    <w:p w14:paraId="4D7CCA19">
      <w:pPr>
        <w:pStyle w:val="4"/>
        <w:bidi w:val="0"/>
        <w:rPr>
          <w:rFonts w:eastAsia="黑体"/>
          <w:b w:val="0"/>
          <w:bCs w:val="0"/>
          <w:sz w:val="30"/>
          <w:szCs w:val="32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 xml:space="preserve">3.1.4 </w:t>
      </w: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工期安排</w:t>
      </w:r>
    </w:p>
    <w:p w14:paraId="24202EE3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首都亚的斯亚贝巴的气候特点前文已经提到，即雨季旱季极为分明，尤其每年的6-9月，为雨季，降雨量极为集中，对路基的各个部位即工序的是个影响巨大，即每年的作业周期为头年的10月至次年的6月。故每年有近4个月为事实上无法作业的时段。故安排在前两年的作业周期区内完成全部的路基的开挖填筑作业，以便在第三年为路面施工留有作业时间，2029年近剩余少量的路基附属等工作。</w:t>
      </w:r>
    </w:p>
    <w:tbl>
      <w:tblPr>
        <w:tblStyle w:val="16"/>
        <w:tblW w:w="80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2145"/>
        <w:gridCol w:w="1811"/>
        <w:gridCol w:w="2882"/>
      </w:tblGrid>
      <w:tr w14:paraId="30423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11FA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施工年份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8540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施工时段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F207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气候条件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68318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核心施工内容</w:t>
            </w:r>
          </w:p>
        </w:tc>
      </w:tr>
      <w:tr w14:paraId="66069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6241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第一年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1D62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2026.10—2027.06</w:t>
            </w:r>
            <w:r>
              <w:rPr>
                <w:rStyle w:val="20"/>
                <w:lang w:val="en-US" w:eastAsia="zh-CN" w:bidi="ar"/>
              </w:rPr>
              <w:t>（有效作业期）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44F8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旱季，适宜土方施工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690C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路基大规模开挖（爆破）、填筑主体施工</w:t>
            </w:r>
          </w:p>
        </w:tc>
      </w:tr>
      <w:tr w14:paraId="5143D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8446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第一年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2CC7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2027.07—2027.09</w:t>
            </w:r>
            <w:r>
              <w:rPr>
                <w:rStyle w:val="20"/>
                <w:lang w:val="en-US" w:eastAsia="zh-CN" w:bidi="ar"/>
              </w:rPr>
              <w:t>（雨季停工期）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22D2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雨季，在监管之下适时开展土石方的的开挖（爆破）施工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ACC98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成品路基的保护、备料等施工准备；对临时排水等辅助设施进行维护</w:t>
            </w:r>
          </w:p>
        </w:tc>
      </w:tr>
      <w:tr w14:paraId="0A7A9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9218C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第二年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902E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2027.10—2028.06</w:t>
            </w:r>
            <w:r>
              <w:rPr>
                <w:rStyle w:val="20"/>
                <w:lang w:val="en-US" w:eastAsia="zh-CN" w:bidi="ar"/>
              </w:rPr>
              <w:t>（有效作业期）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B5E8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旱季，适宜土方施工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AEAD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路基主体工程全部收尾完成，路基附属等工程开始进场作业</w:t>
            </w:r>
          </w:p>
        </w:tc>
      </w:tr>
      <w:tr w14:paraId="1A5C0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32D8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第二年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0B1F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2028.07—2028.09</w:t>
            </w:r>
            <w:r>
              <w:rPr>
                <w:rStyle w:val="20"/>
                <w:lang w:val="en-US" w:eastAsia="zh-CN" w:bidi="ar"/>
              </w:rPr>
              <w:t>（雨季停工期）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8CA3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雨季，无法土方作业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2717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路基成品养护、附属工程准备</w:t>
            </w:r>
          </w:p>
        </w:tc>
      </w:tr>
      <w:tr w14:paraId="65F13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063F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第三年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2E5C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2028.10—2029.06</w:t>
            </w:r>
            <w:r>
              <w:rPr>
                <w:rStyle w:val="20"/>
                <w:lang w:val="en-US" w:eastAsia="zh-CN" w:bidi="ar"/>
              </w:rPr>
              <w:t>（有效作业期）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D453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旱季，条件良好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7BE9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路基附属收尾、验收及路面移交</w:t>
            </w:r>
          </w:p>
        </w:tc>
      </w:tr>
      <w:tr w14:paraId="75440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9FAC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第三年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648B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2029.07—2029.09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D037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雨季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D9AC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零星收尾、缺陷修复</w:t>
            </w:r>
          </w:p>
        </w:tc>
      </w:tr>
    </w:tbl>
    <w:p w14:paraId="630C44AC">
      <w:pPr>
        <w:numPr>
          <w:ilvl w:val="0"/>
          <w:numId w:val="0"/>
        </w:numPr>
        <w:spacing w:before="0" w:after="80" w:line="312" w:lineRule="auto"/>
        <w:ind w:firstLine="420" w:firstLineChars="200"/>
        <w:rPr>
          <w:rFonts w:hint="eastAsia" w:ascii="Arial" w:hAnsi="Arial" w:eastAsia="Noto Serif CJK SC"/>
          <w:sz w:val="21"/>
          <w:lang w:val="en-US" w:eastAsia="zh-CN"/>
        </w:rPr>
      </w:pPr>
    </w:p>
    <w:p w14:paraId="1C2389CA">
      <w:pPr>
        <w:pStyle w:val="4"/>
        <w:bidi w:val="0"/>
        <w:rPr>
          <w:rFonts w:eastAsia="黑体"/>
          <w:b w:val="0"/>
          <w:bCs w:val="0"/>
          <w:sz w:val="30"/>
          <w:szCs w:val="32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>3.1.5</w:t>
      </w: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施工组织</w:t>
      </w:r>
    </w:p>
    <w:p w14:paraId="5CF36874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如前所述，在标段整体上按照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个工区划分施工单元，统一管理，调配资源，在工区之内，按照作业面组织施工，每个作业面按照标准配置资源，设定功效指标，每个作业面按照工序组织施工作业。</w:t>
      </w:r>
    </w:p>
    <w:p w14:paraId="209DA1CE">
      <w:pPr>
        <w:pStyle w:val="4"/>
        <w:bidi w:val="0"/>
        <w:rPr>
          <w:rFonts w:eastAsia="黑体"/>
          <w:b w:val="0"/>
          <w:bCs w:val="0"/>
          <w:sz w:val="30"/>
          <w:szCs w:val="32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 xml:space="preserve">3.1.7 </w:t>
      </w: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施工分类</w:t>
      </w:r>
    </w:p>
    <w:p w14:paraId="1BBA3DDD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本项目公路路基工程按施工内容划分为五类：测量清表</w:t>
      </w:r>
      <w:r>
        <w:rPr>
          <w:rFonts w:hint="eastAsia" w:cs="Times New Roman"/>
          <w:b w:val="0"/>
          <w:bCs w:val="0"/>
          <w:sz w:val="24"/>
          <w:szCs w:val="24"/>
          <w:lang w:eastAsia="zh-CN"/>
        </w:rPr>
        <w:t>、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路堤填筑</w:t>
      </w:r>
      <w:r>
        <w:rPr>
          <w:rFonts w:hint="eastAsia" w:cs="Times New Roman"/>
          <w:b w:val="0"/>
          <w:bCs w:val="0"/>
          <w:sz w:val="24"/>
          <w:szCs w:val="24"/>
          <w:lang w:eastAsia="zh-CN"/>
        </w:rPr>
        <w:t>、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路堑开挖（爆破作业）</w:t>
      </w:r>
      <w:r>
        <w:rPr>
          <w:rFonts w:hint="eastAsia" w:cs="Times New Roman"/>
          <w:b w:val="0"/>
          <w:bCs w:val="0"/>
          <w:sz w:val="24"/>
          <w:szCs w:val="24"/>
          <w:lang w:eastAsia="zh-CN"/>
        </w:rPr>
        <w:t>、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防护及附属工程</w:t>
      </w:r>
      <w:r>
        <w:rPr>
          <w:rFonts w:hint="eastAsia" w:cs="Times New Roman"/>
          <w:b w:val="0"/>
          <w:bCs w:val="0"/>
          <w:sz w:val="24"/>
          <w:szCs w:val="24"/>
          <w:lang w:eastAsia="zh-CN"/>
        </w:rPr>
        <w:t>、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特殊部位处理</w:t>
      </w:r>
      <w:r>
        <w:rPr>
          <w:rFonts w:hint="eastAsia" w:cs="Times New Roman"/>
          <w:b w:val="0"/>
          <w:bCs w:val="0"/>
          <w:sz w:val="24"/>
          <w:szCs w:val="24"/>
          <w:lang w:eastAsia="zh-CN"/>
        </w:rPr>
        <w:t>，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以下将按照分类逐项说明各项施工内容。</w:t>
      </w:r>
    </w:p>
    <w:p w14:paraId="470A250C">
      <w:pPr>
        <w:pStyle w:val="3"/>
        <w:bidi w:val="0"/>
        <w:rPr>
          <w:rFonts w:eastAsia="黑体"/>
          <w:b w:val="0"/>
          <w:bCs w:val="0"/>
          <w:sz w:val="32"/>
          <w:szCs w:val="44"/>
        </w:rPr>
      </w:pPr>
      <w:r>
        <w:rPr>
          <w:rFonts w:hint="eastAsia" w:cs="Times New Roman"/>
          <w:b w:val="0"/>
          <w:bCs w:val="0"/>
          <w:sz w:val="32"/>
          <w:szCs w:val="44"/>
          <w:lang w:val="en-US" w:eastAsia="zh-CN"/>
        </w:rPr>
        <w:t xml:space="preserve">3.2 </w:t>
      </w: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清表</w:t>
      </w:r>
      <w:r>
        <w:rPr>
          <w:rFonts w:hint="eastAsia" w:cs="Times New Roman"/>
          <w:b w:val="0"/>
          <w:bCs w:val="0"/>
          <w:sz w:val="32"/>
          <w:szCs w:val="44"/>
          <w:lang w:eastAsia="zh-CN"/>
        </w:rPr>
        <w:t>、</w:t>
      </w: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原地面处理</w:t>
      </w:r>
    </w:p>
    <w:p w14:paraId="0047FAE3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本工序是黑棉土换填、一般路堤填筑及路堑开挖前的首道实体施工工序，主要任务是清除不适宜表层、分类剥离可利用表土、揭露和处理不良地质、形成临时排水系统，并消除树根坑、动物洞穴、废弃沟槽及深坑等基底隐患。</w:t>
      </w:r>
    </w:p>
    <w:p w14:paraId="19359B75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drawing>
          <wp:inline distT="0" distB="0" distL="114300" distR="114300">
            <wp:extent cx="5262880" cy="2956560"/>
            <wp:effectExtent l="0" t="0" r="10160" b="0"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1CD9F">
      <w:pPr>
        <w:pStyle w:val="4"/>
        <w:bidi w:val="0"/>
        <w:rPr>
          <w:rFonts w:eastAsia="黑体"/>
          <w:b w:val="0"/>
          <w:bCs w:val="0"/>
          <w:sz w:val="30"/>
          <w:szCs w:val="32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>3.2.1 施工</w:t>
      </w: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工法</w:t>
      </w:r>
    </w:p>
    <w:p w14:paraId="69BB99CE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路基基底一体化综合处置工法，整合排水预处理、表层清理、表土分储、不良土探查、基底整治多项技术措施，一次性完成路基基底全套预处理作业。</w:t>
      </w:r>
    </w:p>
    <w:tbl>
      <w:tblPr>
        <w:tblStyle w:val="16"/>
        <w:tblW w:w="879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2864"/>
        <w:gridCol w:w="2279"/>
        <w:gridCol w:w="2410"/>
      </w:tblGrid>
      <w:tr w14:paraId="664E0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F4E78"/>
            <w:vAlign w:val="center"/>
          </w:tcPr>
          <w:p w14:paraId="64D52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rlito" w:hAnsi="Carlito" w:eastAsia="Carlito" w:cs="Carlito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作业区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F4E78"/>
            <w:vAlign w:val="center"/>
          </w:tcPr>
          <w:p w14:paraId="60D06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主要工作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F4E78"/>
            <w:vAlign w:val="center"/>
          </w:tcPr>
          <w:p w14:paraId="6F42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主要设备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F4E78"/>
            <w:vAlign w:val="center"/>
          </w:tcPr>
          <w:p w14:paraId="464CC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控制重点</w:t>
            </w:r>
          </w:p>
        </w:tc>
      </w:tr>
      <w:tr w14:paraId="70796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F6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边界确认区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10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确认红线、坡脚坡顶、管线及结构物范围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F3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RTK、全站仪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88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未完成确认不得清表</w:t>
            </w:r>
          </w:p>
        </w:tc>
      </w:tr>
      <w:tr w14:paraId="5A8FC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A0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临时排水区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A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截水沟、排水沟、集水坑及出口施工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7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挖掘机、水泵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75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先有出口，后揭露基底</w:t>
            </w:r>
          </w:p>
        </w:tc>
      </w:tr>
      <w:tr w14:paraId="55E8A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E3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表土剥离区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16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剥离腐殖土、草根土和农耕表土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1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推土机、挖掘机、装载机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36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与黑棉土、弃土、填料分开</w:t>
            </w:r>
          </w:p>
        </w:tc>
      </w:tr>
      <w:tr w14:paraId="00E2D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7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不良土处理区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ED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黑棉土、淤泥、软土和积水层试挖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00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挖掘机、试验设备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D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深度按试验和批准方案确定</w:t>
            </w:r>
          </w:p>
        </w:tc>
      </w:tr>
      <w:tr w14:paraId="7B4EE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E6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坑洞处理区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01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树根坑、动物洞、废井、沟槽和深坑处理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A9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挖掘机、小型夯实机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7F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挖至稳定土体，分层回填</w:t>
            </w:r>
          </w:p>
        </w:tc>
      </w:tr>
      <w:tr w14:paraId="180AE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DC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待验区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F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基底整平、排水、承载和处理范围验收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C7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试验及测量设备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C7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Engineer验收后转序</w:t>
            </w:r>
          </w:p>
        </w:tc>
      </w:tr>
    </w:tbl>
    <w:p w14:paraId="2EB315E5">
      <w:pPr>
        <w:pStyle w:val="4"/>
        <w:bidi w:val="0"/>
        <w:rPr>
          <w:rFonts w:hint="default" w:eastAsia="黑体"/>
          <w:b w:val="0"/>
          <w:bCs w:val="0"/>
          <w:sz w:val="30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 xml:space="preserve">3.2.2 </w:t>
      </w: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施工</w:t>
      </w: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>顺序</w:t>
      </w:r>
    </w:p>
    <w:p w14:paraId="58421C15">
      <w:pPr>
        <w:pStyle w:val="12"/>
        <w:widowControl/>
        <w:rPr>
          <w:rStyle w:val="19"/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施工流程为：</w:t>
      </w:r>
      <w:r>
        <w:rPr>
          <w:rFonts w:ascii="宋体" w:hAnsi="宋体" w:eastAsia="宋体" w:cs="宋体"/>
          <w:sz w:val="24"/>
          <w:szCs w:val="24"/>
        </w:rPr>
        <w:t>测量放样→临时排水布设→地表附着物清理→表土分类剥离→</w:t>
      </w:r>
      <w:r>
        <w:rPr>
          <w:rFonts w:hint="eastAsia"/>
          <w:lang w:val="en-US" w:eastAsia="zh-CN"/>
        </w:rPr>
        <w:t>黑棉土及不良土挖除</w:t>
      </w:r>
      <w:r>
        <w:rPr>
          <w:rFonts w:ascii="宋体" w:hAnsi="宋体" w:eastAsia="宋体" w:cs="宋体"/>
          <w:sz w:val="24"/>
          <w:szCs w:val="24"/>
        </w:rPr>
        <w:t>→坑洞处理→基底验收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原则上做到：</w:t>
      </w:r>
      <w:r>
        <w:rPr>
          <w:rStyle w:val="19"/>
          <w:rFonts w:ascii="Times New Roman" w:hAnsi="Times New Roman" w:eastAsia="宋体" w:cs="Times New Roman"/>
          <w:sz w:val="24"/>
          <w:szCs w:val="24"/>
        </w:rPr>
        <w:t>当天开挖、及时验槽、尽快换填、及时封闭。</w:t>
      </w:r>
    </w:p>
    <w:p w14:paraId="6201DFA8">
      <w:pPr>
        <w:pStyle w:val="4"/>
        <w:bidi w:val="0"/>
        <w:rPr>
          <w:rFonts w:hint="default" w:eastAsia="黑体"/>
          <w:b w:val="0"/>
          <w:bCs w:val="0"/>
          <w:sz w:val="30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 xml:space="preserve">3.2.3 </w:t>
      </w: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施工</w:t>
      </w: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>安排和工装</w:t>
      </w:r>
    </w:p>
    <w:p w14:paraId="25427527">
      <w:pPr>
        <w:pStyle w:val="12"/>
        <w:widowControl/>
        <w:rPr>
          <w:rStyle w:val="19"/>
          <w:rFonts w:ascii="Times New Roman" w:hAnsi="Times New Roman" w:eastAsia="宋体" w:cs="Times New Roman"/>
          <w:sz w:val="24"/>
          <w:szCs w:val="24"/>
        </w:rPr>
      </w:pPr>
    </w:p>
    <w:p w14:paraId="44886BFE">
      <w:pPr>
        <w:pStyle w:val="12"/>
        <w:widowControl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以工班为单元划分独立作业面分区组织施工，配齐土方机械、排水设备、测量仪器及试验人员，组建独立作业管理单元，各作业面流水推进基底处置施工，合理调配机械衔接各工序，缩短各工序间隔时长，规避基底长时间裸露受降雨扰动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同时，与临建的如便道、预制梁场的工作也同步进行。</w:t>
      </w:r>
      <w:r>
        <w:rPr>
          <w:rFonts w:ascii="宋体" w:hAnsi="宋体" w:eastAsia="宋体" w:cs="宋体"/>
          <w:sz w:val="24"/>
          <w:szCs w:val="24"/>
        </w:rPr>
        <w:t>单作业面设备配置详见下表：</w:t>
      </w:r>
    </w:p>
    <w:p w14:paraId="02A71849">
      <w:pPr>
        <w:pStyle w:val="12"/>
        <w:widowControl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一般清表、基底处置工期按</w:t>
      </w:r>
      <w:r>
        <w:rPr>
          <w:rStyle w:val="19"/>
          <w:rFonts w:ascii="宋体" w:hAnsi="宋体" w:eastAsia="宋体" w:cs="宋体"/>
          <w:color w:val="000000"/>
          <w:sz w:val="24"/>
          <w:szCs w:val="24"/>
        </w:rPr>
        <w:t>日有效处置面积 = 单作业面有效施工长度 × 作业幅宽</w:t>
      </w:r>
      <w:r>
        <w:rPr>
          <w:rFonts w:ascii="宋体" w:hAnsi="宋体" w:eastAsia="宋体" w:cs="宋体"/>
          <w:sz w:val="24"/>
          <w:szCs w:val="24"/>
        </w:rPr>
        <w:t>测算。投标阶段单个标准作业面可按</w:t>
      </w:r>
      <w:r>
        <w:rPr>
          <w:rStyle w:val="19"/>
          <w:rFonts w:ascii="宋体" w:hAnsi="宋体" w:eastAsia="宋体" w:cs="宋体"/>
          <w:color w:val="000000"/>
          <w:sz w:val="24"/>
          <w:szCs w:val="24"/>
        </w:rPr>
        <w:t>3000～6000㎡/ 日有效处置能力</w:t>
      </w:r>
      <w:r>
        <w:rPr>
          <w:rFonts w:ascii="宋体" w:hAnsi="宋体" w:eastAsia="宋体" w:cs="宋体"/>
          <w:sz w:val="24"/>
          <w:szCs w:val="24"/>
        </w:rPr>
        <w:t>开展机械设备与人员初配，最终结合现场地形、黑棉土挖除深度、坑洞处理数量及运距通过试施工校核。土方运输车辆依据装车、运输、卸料、返程循环时间配置，保障开挖、清理工序连续作业，减少挖机待机闲置。</w:t>
      </w:r>
    </w:p>
    <w:tbl>
      <w:tblPr>
        <w:tblStyle w:val="16"/>
        <w:tblpPr w:leftFromText="180" w:rightFromText="180" w:vertAnchor="text" w:horzAnchor="page" w:tblpX="1790" w:tblpY="511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8"/>
        <w:gridCol w:w="2221"/>
        <w:gridCol w:w="1373"/>
        <w:gridCol w:w="1055"/>
        <w:gridCol w:w="3059"/>
      </w:tblGrid>
      <w:tr w14:paraId="10EF1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9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7AAD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29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406A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80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8885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61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6308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</w:t>
            </w:r>
          </w:p>
        </w:tc>
        <w:tc>
          <w:tcPr>
            <w:tcW w:w="178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9D64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用途</w:t>
            </w:r>
          </w:p>
        </w:tc>
      </w:tr>
      <w:tr w14:paraId="28431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077B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9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E6A1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挖掘机</w:t>
            </w:r>
          </w:p>
        </w:tc>
        <w:tc>
          <w:tcPr>
            <w:tcW w:w="80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FF33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1～2 台</w:t>
            </w:r>
          </w:p>
        </w:tc>
        <w:tc>
          <w:tcPr>
            <w:tcW w:w="61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B3A5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液压型</w:t>
            </w:r>
          </w:p>
        </w:tc>
        <w:tc>
          <w:tcPr>
            <w:tcW w:w="178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D1E1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地表清理、表土剥离、黑棉土及坑穴开挖</w:t>
            </w:r>
          </w:p>
        </w:tc>
      </w:tr>
      <w:tr w14:paraId="46544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392E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9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0A27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推土机</w:t>
            </w:r>
          </w:p>
        </w:tc>
        <w:tc>
          <w:tcPr>
            <w:tcW w:w="80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E577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台</w:t>
            </w:r>
          </w:p>
        </w:tc>
        <w:tc>
          <w:tcPr>
            <w:tcW w:w="61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2AFD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履带式</w:t>
            </w:r>
          </w:p>
        </w:tc>
        <w:tc>
          <w:tcPr>
            <w:tcW w:w="178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D48B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推平、清理作业面、摊铺整平</w:t>
            </w:r>
          </w:p>
        </w:tc>
      </w:tr>
      <w:tr w14:paraId="1D770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49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B19D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9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2B60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装载机</w:t>
            </w:r>
          </w:p>
        </w:tc>
        <w:tc>
          <w:tcPr>
            <w:tcW w:w="80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72A1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台</w:t>
            </w:r>
          </w:p>
        </w:tc>
        <w:tc>
          <w:tcPr>
            <w:tcW w:w="61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26E3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轮式</w:t>
            </w:r>
          </w:p>
        </w:tc>
        <w:tc>
          <w:tcPr>
            <w:tcW w:w="178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A046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表土短途转运、填料倒运</w:t>
            </w:r>
          </w:p>
        </w:tc>
      </w:tr>
      <w:tr w14:paraId="7F529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F556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9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8E57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自卸汽车</w:t>
            </w:r>
          </w:p>
        </w:tc>
        <w:tc>
          <w:tcPr>
            <w:tcW w:w="80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D932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4～10 辆</w:t>
            </w:r>
          </w:p>
        </w:tc>
        <w:tc>
          <w:tcPr>
            <w:tcW w:w="61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E9F3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载重自卸</w:t>
            </w:r>
          </w:p>
        </w:tc>
        <w:tc>
          <w:tcPr>
            <w:tcW w:w="178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88EF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土石方、表土外运与填料运输</w:t>
            </w:r>
          </w:p>
        </w:tc>
      </w:tr>
      <w:tr w14:paraId="214C5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5A5E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9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8939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小型夯实设备</w:t>
            </w:r>
          </w:p>
        </w:tc>
        <w:tc>
          <w:tcPr>
            <w:tcW w:w="80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C548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1～2 套</w:t>
            </w:r>
          </w:p>
        </w:tc>
        <w:tc>
          <w:tcPr>
            <w:tcW w:w="61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888C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冲击夯 / 平板夯</w:t>
            </w:r>
          </w:p>
        </w:tc>
        <w:tc>
          <w:tcPr>
            <w:tcW w:w="178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80FA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坑穴回填、边角区域压实</w:t>
            </w:r>
          </w:p>
        </w:tc>
      </w:tr>
      <w:tr w14:paraId="5FDCB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7427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9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ADE5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排水泵（配套管路）</w:t>
            </w:r>
          </w:p>
        </w:tc>
        <w:tc>
          <w:tcPr>
            <w:tcW w:w="80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FCCF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若干</w:t>
            </w:r>
          </w:p>
        </w:tc>
        <w:tc>
          <w:tcPr>
            <w:tcW w:w="61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B2F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移动式</w:t>
            </w:r>
          </w:p>
        </w:tc>
        <w:tc>
          <w:tcPr>
            <w:tcW w:w="178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6C6E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作业面抽排积水</w:t>
            </w:r>
          </w:p>
        </w:tc>
      </w:tr>
      <w:tr w14:paraId="163D4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BEC7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9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1EC5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全站仪</w:t>
            </w:r>
          </w:p>
        </w:tc>
        <w:tc>
          <w:tcPr>
            <w:tcW w:w="80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54AB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台</w:t>
            </w:r>
          </w:p>
        </w:tc>
        <w:tc>
          <w:tcPr>
            <w:tcW w:w="61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53FD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工程型</w:t>
            </w:r>
          </w:p>
        </w:tc>
        <w:tc>
          <w:tcPr>
            <w:tcW w:w="178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331A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施工放样、平面位置测量</w:t>
            </w:r>
          </w:p>
        </w:tc>
      </w:tr>
      <w:tr w14:paraId="1BEFC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077F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9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64D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GNSS 接收机</w:t>
            </w:r>
          </w:p>
        </w:tc>
        <w:tc>
          <w:tcPr>
            <w:tcW w:w="80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E4E5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套</w:t>
            </w:r>
          </w:p>
        </w:tc>
        <w:tc>
          <w:tcPr>
            <w:tcW w:w="61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22D1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RTK</w:t>
            </w:r>
          </w:p>
        </w:tc>
        <w:tc>
          <w:tcPr>
            <w:tcW w:w="178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E23D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大范围放样、地形复核</w:t>
            </w:r>
          </w:p>
        </w:tc>
      </w:tr>
      <w:tr w14:paraId="645CB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A5B4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9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53A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水准仪</w:t>
            </w:r>
          </w:p>
        </w:tc>
        <w:tc>
          <w:tcPr>
            <w:tcW w:w="80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04D7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台</w:t>
            </w:r>
          </w:p>
        </w:tc>
        <w:tc>
          <w:tcPr>
            <w:tcW w:w="61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6556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精密型</w:t>
            </w:r>
          </w:p>
        </w:tc>
        <w:tc>
          <w:tcPr>
            <w:tcW w:w="178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EB6B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高程控制、横坡测量</w:t>
            </w:r>
          </w:p>
        </w:tc>
      </w:tr>
      <w:tr w14:paraId="4E681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34C4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9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DA45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土工试验器具</w:t>
            </w:r>
          </w:p>
        </w:tc>
        <w:tc>
          <w:tcPr>
            <w:tcW w:w="80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D8BD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套</w:t>
            </w:r>
          </w:p>
        </w:tc>
        <w:tc>
          <w:tcPr>
            <w:tcW w:w="617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5BF5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现场便携</w:t>
            </w:r>
          </w:p>
        </w:tc>
        <w:tc>
          <w:tcPr>
            <w:tcW w:w="1789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F107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含水率、土性快速检测</w:t>
            </w:r>
          </w:p>
        </w:tc>
      </w:tr>
    </w:tbl>
    <w:p w14:paraId="0A686AB7">
      <w:pPr>
        <w:pStyle w:val="12"/>
        <w:widowControl/>
        <w:rPr>
          <w:rStyle w:val="19"/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 w14:paraId="02DFF4B7">
      <w:pPr>
        <w:pStyle w:val="4"/>
        <w:bidi w:val="0"/>
        <w:rPr>
          <w:rFonts w:eastAsia="黑体"/>
          <w:b w:val="0"/>
          <w:bCs w:val="0"/>
          <w:sz w:val="30"/>
          <w:szCs w:val="32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 xml:space="preserve">3.2.3 </w:t>
      </w: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关键工艺控制</w:t>
      </w:r>
    </w:p>
    <w:p w14:paraId="457C0EC0">
      <w:pPr>
        <w:pStyle w:val="5"/>
        <w:bidi w:val="0"/>
      </w:pPr>
      <w:r>
        <w:rPr>
          <w:rFonts w:hint="eastAsia"/>
          <w:lang w:val="en-US" w:eastAsia="zh-CN"/>
        </w:rPr>
        <w:t>1.</w:t>
      </w:r>
      <w:r>
        <w:t>表土剥离</w:t>
      </w:r>
    </w:p>
    <w:p w14:paraId="50AF3A6B">
      <w:pPr>
        <w:ind w:firstLine="480" w:firstLineChars="200"/>
      </w:pPr>
      <w:r>
        <w:rPr>
          <w:rFonts w:ascii="宋体" w:hAnsi="宋体" w:eastAsia="宋体" w:cs="宋体"/>
          <w:sz w:val="24"/>
          <w:szCs w:val="24"/>
        </w:rPr>
        <w:t>表土包含草根层、腐殖土、有机土及可用于后期绿化的种植土，剥离厚度不全线统一，结合试挖成果、根系深度、有机质层厚度与土层色泽分界确定，开挖至无明显根系、腐殖质及有机夹层处；施工时可利用表土单独装运分区堆存，严禁与黑棉土、不良土、普通弃土混杂堆放，堆场配套截排水、防冲刷及覆盖防护措施，剥离表土优先供给绿化带、边坡复绿及临时用地生态恢复使用。</w:t>
      </w:r>
    </w:p>
    <w:p w14:paraId="698B858E"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2.黑棉土及不良土挖除</w:t>
      </w:r>
    </w:p>
    <w:p w14:paraId="43912EC7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黑棉土处理不得仅依据表面颜色判断，应结合探坑和试验确定范围。项目要求路基强度以CBR评价，沿线探坑间距不得超过750m，并进行4天浸水CBR等试验。</w:t>
      </w:r>
    </w:p>
    <w:tbl>
      <w:tblPr>
        <w:tblStyle w:val="16"/>
        <w:tblW w:w="82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2881"/>
        <w:gridCol w:w="4522"/>
      </w:tblGrid>
      <w:tr w14:paraId="2E438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F4E78"/>
            <w:vAlign w:val="center"/>
          </w:tcPr>
          <w:p w14:paraId="1051A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rlito" w:hAnsi="Carlito" w:eastAsia="Carlito" w:cs="Carlito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F4E78"/>
            <w:vAlign w:val="center"/>
          </w:tcPr>
          <w:p w14:paraId="1E32A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F4E78"/>
            <w:vAlign w:val="center"/>
          </w:tcPr>
          <w:p w14:paraId="348B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处理原则</w:t>
            </w:r>
          </w:p>
        </w:tc>
      </w:tr>
      <w:tr w14:paraId="785FD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D32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6B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一般黑棉土段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AE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按0.8～1.2m进行试挖和验证</w:t>
            </w:r>
          </w:p>
        </w:tc>
      </w:tr>
      <w:tr w14:paraId="3576C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BCC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FE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黑棉土底界在1.2m以内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E7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挖至稳定合格土层</w:t>
            </w:r>
          </w:p>
        </w:tc>
      </w:tr>
      <w:tr w14:paraId="4DEFD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5D7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0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1.2m以下仍为黑棉土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3C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补充探坑并进行专项设计</w:t>
            </w:r>
          </w:p>
        </w:tc>
      </w:tr>
      <w:tr w14:paraId="423E5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1F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4B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局部淤泥、软囊、有机夹层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C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全部挖除，不得包裹于换填层内</w:t>
            </w:r>
          </w:p>
        </w:tc>
      </w:tr>
      <w:tr w14:paraId="0B3FB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DE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1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地下水或上层滞水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2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设置盲沟、反滤层、排水管或抬高路基</w:t>
            </w:r>
          </w:p>
        </w:tc>
      </w:tr>
      <w:tr w14:paraId="7B7C4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456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48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黑棉土较厚</w:t>
            </w:r>
          </w:p>
        </w:tc>
        <w:tc>
          <w:tcPr>
            <w:tcW w:w="4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AC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比较深挖换填、稳定改良、岩填料置换等方案</w:t>
            </w:r>
          </w:p>
        </w:tc>
      </w:tr>
    </w:tbl>
    <w:p w14:paraId="71A8762C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黑棉土开挖完成后，应联合检查实际深度、基底土类、地下水、软弱点、CBR及排水条件，未经验槽不得换填。</w:t>
      </w:r>
    </w:p>
    <w:p w14:paraId="096D20DE">
      <w:pPr>
        <w:pStyle w:val="12"/>
        <w:widowControl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黑棉土的挖除控制是整个路基工程质量控制的要点，影响整个工程的质量控制。</w:t>
      </w:r>
    </w:p>
    <w:p w14:paraId="64093DDE"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3.临时排水沟</w:t>
      </w:r>
    </w:p>
    <w:p w14:paraId="599C246D">
      <w:pPr>
        <w:pStyle w:val="12"/>
        <w:bidi w:val="0"/>
      </w:pPr>
      <w:r>
        <w:t xml:space="preserve">临时排水遵循 “截、引、排、沉、护” 体系布设，结合汇水条件灵活确定水沟尺寸并按需采取防护措施，排水严禁直接冲刷周边建构筑物与施工区域。要点如下： </w:t>
      </w:r>
    </w:p>
    <w:p w14:paraId="65197C83">
      <w:pPr>
        <w:pStyle w:val="12"/>
        <w:numPr>
          <w:ilvl w:val="0"/>
          <w:numId w:val="2"/>
        </w:numPr>
        <w:bidi w:val="0"/>
      </w:pPr>
      <w:r>
        <w:t xml:space="preserve">截断上游径流，将作业面积水引入临时排水沟，疏导至指定排水出口； </w:t>
      </w:r>
      <w:r>
        <w:rPr>
          <w:rFonts w:hint="eastAsia"/>
          <w:lang w:val="en-US" w:eastAsia="zh-CN"/>
        </w:rPr>
        <w:t xml:space="preserve">   </w:t>
      </w:r>
      <w:r>
        <w:t xml:space="preserve">（2）沿线配套设置沉淀、消能设施； </w:t>
      </w:r>
    </w:p>
    <w:p w14:paraId="13B544B9">
      <w:pPr>
        <w:pStyle w:val="12"/>
        <w:numPr>
          <w:ilvl w:val="0"/>
          <w:numId w:val="0"/>
        </w:numPr>
        <w:bidi w:val="0"/>
      </w:pPr>
      <w:r>
        <w:t xml:space="preserve">（3）水沟断面根据汇水面积、地形坡度、降雨强度、土质及施工周期综合确定，一般采用梯形土沟，陡坡、黑棉土或高流速区域采用土工布、塑料膜、砂袋、浆砌石或预制槽防护； </w:t>
      </w:r>
    </w:p>
    <w:p w14:paraId="3F55FAEA">
      <w:pPr>
        <w:pStyle w:val="12"/>
        <w:numPr>
          <w:ilvl w:val="0"/>
          <w:numId w:val="0"/>
        </w:numPr>
        <w:bidi w:val="0"/>
      </w:pPr>
      <w:r>
        <w:t>（4）合理规划排水出路，防止水流冲刷路基、农田、既有道路、铁路、桥涵基础及相邻标段作业面。</w:t>
      </w:r>
    </w:p>
    <w:p w14:paraId="76753F15"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4.洞穴、深坑和沟槽处理</w:t>
      </w:r>
    </w:p>
    <w:p w14:paraId="3F0C326D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 xml:space="preserve">清表后探明的树根坑、动物洞穴、废井、冲沟、旧基础坑等坑穴须逐一登记处置： </w:t>
      </w:r>
    </w:p>
    <w:p w14:paraId="6E28F31A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（1）普通坑穴按规范分层回填压实。</w:t>
      </w:r>
    </w:p>
    <w:p w14:paraId="2D31BC57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eastAsia" w:cs="Times New Roman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cs="Times New Roman"/>
          <w:b w:val="0"/>
          <w:bCs w:val="0"/>
          <w:sz w:val="24"/>
          <w:szCs w:val="24"/>
          <w:lang w:eastAsia="zh-CN"/>
        </w:rPr>
        <w:t>）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 xml:space="preserve">动物洞穴不得仅封堵洞口，沿洞穴追踪开挖，清除松散体与有机质后分层回填压实；洞穴密集区域增设探坑探查。 </w:t>
      </w:r>
    </w:p>
    <w:p w14:paraId="4A9D0A2D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（3）深坑、废井及不明空洞，先设置警戒、排水并评估洞壁稳定，编制专项处理方案，可选用台阶扩挖、碎石/岩填料回填、素混凝土或流动性材料封填、土工格栅加固、增设地下盲沟排水等措施。</w:t>
      </w:r>
    </w:p>
    <w:p w14:paraId="74D9D8C1">
      <w:pPr>
        <w:pStyle w:val="5"/>
        <w:widowControl/>
        <w:rPr>
          <w:rFonts w:hint="eastAsia" w:ascii="Times New Roman" w:hAnsi="Times New Roman" w:eastAsia="黑体" w:cs="Times New Roman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Cs/>
          <w:kern w:val="2"/>
          <w:sz w:val="28"/>
          <w:szCs w:val="28"/>
          <w:lang w:val="en-US" w:eastAsia="zh-CN" w:bidi="ar-SA"/>
        </w:rPr>
        <w:t>5.含水软底坑</w:t>
      </w:r>
    </w:p>
    <w:p w14:paraId="59DB6B3D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应先截水、抽水并挖除淤泥及软化层，必要时设置反滤层、碎石盲沟或排水管后，再分层回填。严禁在积水条件下直接填土。</w:t>
      </w:r>
    </w:p>
    <w:p w14:paraId="7D0B5A52">
      <w:pPr>
        <w:pStyle w:val="3"/>
        <w:widowControl/>
        <w:numPr>
          <w:ilvl w:val="0"/>
          <w:numId w:val="0"/>
        </w:numPr>
        <w:ind w:leftChars="0"/>
        <w:rPr>
          <w:rFonts w:ascii="Times New Roman" w:hAnsi="Times New Roman" w:eastAsia="黑体" w:cs="Times New Roman"/>
          <w:b w:val="0"/>
          <w:bCs w:val="0"/>
          <w:sz w:val="30"/>
          <w:szCs w:val="32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 xml:space="preserve">3.2.4 </w:t>
      </w: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关键参数及验收</w:t>
      </w:r>
    </w:p>
    <w:p w14:paraId="2C0A65CE">
      <w:pPr>
        <w:keepNext w:val="0"/>
        <w:keepLines w:val="0"/>
        <w:widowControl/>
        <w:suppressLineNumbers w:val="0"/>
        <w:ind w:firstLine="480" w:firstLineChars="200"/>
      </w:pPr>
      <w:r>
        <w:rPr>
          <w:rFonts w:ascii="宋体" w:hAnsi="宋体" w:eastAsia="宋体" w:cs="宋体"/>
          <w:sz w:val="24"/>
          <w:szCs w:val="24"/>
        </w:rPr>
        <w:t>明确各工序施工控制指标，同步规定现场检查内容与验收频次，全过程落实基底处置质量管控，具体要求见下表。</w:t>
      </w:r>
    </w:p>
    <w:tbl>
      <w:tblPr>
        <w:tblStyle w:val="1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4"/>
        <w:gridCol w:w="3466"/>
        <w:gridCol w:w="1887"/>
        <w:gridCol w:w="1959"/>
      </w:tblGrid>
      <w:tr w14:paraId="359DC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722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C982D5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管控项目</w:t>
            </w:r>
          </w:p>
        </w:tc>
        <w:tc>
          <w:tcPr>
            <w:tcW w:w="2028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7F6F8E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施工控制要求</w:t>
            </w:r>
          </w:p>
        </w:tc>
        <w:tc>
          <w:tcPr>
            <w:tcW w:w="110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A79618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检查内容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3B9635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验收频次</w:t>
            </w:r>
          </w:p>
        </w:tc>
      </w:tr>
      <w:tr w14:paraId="0C97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2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85C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表土剥离厚度</w:t>
            </w:r>
          </w:p>
        </w:tc>
        <w:tc>
          <w:tcPr>
            <w:tcW w:w="2028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F43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根据试挖及土层分界确定，不设全线统一值</w:t>
            </w:r>
          </w:p>
        </w:tc>
        <w:tc>
          <w:tcPr>
            <w:tcW w:w="110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270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根系、有机质、剥离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界面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1EF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每作业段全面检查</w:t>
            </w:r>
          </w:p>
        </w:tc>
      </w:tr>
      <w:tr w14:paraId="55AEA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2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D6A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黑棉土初步挖除</w:t>
            </w:r>
          </w:p>
        </w:tc>
        <w:tc>
          <w:tcPr>
            <w:tcW w:w="2028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5D3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初步挖除深度 0.8～1.2m，最终以地勘和土处理设计为准；开展土分类、含水率、LL、PI 及 4 天浸水 CBR 试验</w:t>
            </w:r>
          </w:p>
        </w:tc>
        <w:tc>
          <w:tcPr>
            <w:tcW w:w="110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6C2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清除深度、底界、土类、CBR、地下水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3A2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每处理段，土层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变化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处加密</w:t>
            </w:r>
          </w:p>
        </w:tc>
      </w:tr>
      <w:tr w14:paraId="1D5C0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2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D2BD1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探坑布设</w:t>
            </w:r>
          </w:p>
        </w:tc>
        <w:tc>
          <w:tcPr>
            <w:tcW w:w="2028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417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探坑间距不超过 750m，地质异常区域加密布设</w:t>
            </w:r>
          </w:p>
        </w:tc>
        <w:tc>
          <w:tcPr>
            <w:tcW w:w="110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C44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探坑揭露土层、界线核实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D94BA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随开挖同步核查</w:t>
            </w:r>
          </w:p>
        </w:tc>
      </w:tr>
      <w:tr w14:paraId="62E63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2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0A9ED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坑穴处理</w:t>
            </w:r>
          </w:p>
        </w:tc>
        <w:tc>
          <w:tcPr>
            <w:tcW w:w="2028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C51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回填采用批准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合格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填料；压实标准不低于周边原地面，位于路床范围执行路床标准</w:t>
            </w:r>
          </w:p>
        </w:tc>
        <w:tc>
          <w:tcPr>
            <w:tcW w:w="110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037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坑底清理、回填材料、分层压实；深坑、废井核查深度、专项方案、封填压实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24F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一般坑穴每处隐蔽验收；深坑及废井一坑一方案、一坑一验</w:t>
            </w:r>
          </w:p>
        </w:tc>
      </w:tr>
      <w:tr w14:paraId="795F0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2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415EC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临时排水沟</w:t>
            </w:r>
          </w:p>
        </w:tc>
        <w:tc>
          <w:tcPr>
            <w:tcW w:w="2028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9EACE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断面按现场汇水量、水文条件确定</w:t>
            </w:r>
          </w:p>
        </w:tc>
        <w:tc>
          <w:tcPr>
            <w:tcW w:w="110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3A9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断面、坡度、排水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出口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、冲刷病害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9F0CD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每段核查，降雨前后重点巡检</w:t>
            </w:r>
          </w:p>
        </w:tc>
      </w:tr>
      <w:tr w14:paraId="238AF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2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C62A8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基底整体验收</w:t>
            </w:r>
          </w:p>
        </w:tc>
        <w:tc>
          <w:tcPr>
            <w:tcW w:w="2028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4F5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基底无残根、无有机土、无积水、无软点和未处理空洞</w:t>
            </w:r>
          </w:p>
        </w:tc>
        <w:tc>
          <w:tcPr>
            <w:tcW w:w="110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595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承载力、密实度、高程、横坡、排水条件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35FEE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每一转序段验收</w:t>
            </w:r>
          </w:p>
        </w:tc>
      </w:tr>
    </w:tbl>
    <w:p w14:paraId="113CD6A2">
      <w:pPr>
        <w:pStyle w:val="2"/>
        <w:numPr>
          <w:ilvl w:val="0"/>
          <w:numId w:val="0"/>
        </w:numPr>
        <w:ind w:leftChars="0"/>
        <w:rPr>
          <w:rFonts w:ascii="Times New Roman" w:hAnsi="Times New Roman" w:eastAsia="黑体" w:cs="Times New Roman"/>
          <w:b w:val="0"/>
          <w:bCs w:val="0"/>
          <w:sz w:val="32"/>
          <w:szCs w:val="44"/>
        </w:rPr>
      </w:pPr>
      <w:r>
        <w:rPr>
          <w:rFonts w:hint="eastAsia" w:cs="Times New Roman"/>
          <w:b w:val="0"/>
          <w:bCs w:val="0"/>
          <w:sz w:val="32"/>
          <w:szCs w:val="44"/>
          <w:lang w:val="en-US" w:eastAsia="zh-CN"/>
        </w:rPr>
        <w:t xml:space="preserve">3.3 </w:t>
      </w:r>
      <w:r>
        <w:rPr>
          <w:rFonts w:ascii="Times New Roman" w:hAnsi="Times New Roman" w:eastAsia="黑体" w:cs="Times New Roman"/>
          <w:b w:val="0"/>
          <w:bCs w:val="0"/>
          <w:sz w:val="32"/>
          <w:szCs w:val="44"/>
        </w:rPr>
        <w:t>路堤填筑</w:t>
      </w:r>
    </w:p>
    <w:p w14:paraId="1FC154A8">
      <w:pPr>
        <w:ind w:firstLine="480" w:firstLineChars="200"/>
      </w:pPr>
      <w:r>
        <w:rPr>
          <w:rFonts w:ascii="宋体" w:hAnsi="宋体" w:eastAsia="宋体" w:cs="宋体"/>
          <w:sz w:val="24"/>
          <w:szCs w:val="24"/>
        </w:rPr>
        <w:t>路基填筑为基底验收合格后的主体核心工序，须待基底处置验收通过后方可开工。主要任务为采用合格填料分区分层摊铺、碾压成型，严格管控填料性质、松铺厚度、碾压含水率、压实质量及填筑速率；施工全过程配套完善临时排水体系，精准控制路基纵横坡，及时修整边坡，防范雨水冲刷与不均匀沉降，确保路基承载力、整体密实度及工后沉降满足设计标准。</w:t>
      </w:r>
    </w:p>
    <w:p w14:paraId="4DCAE6BA">
      <w:pPr>
        <w:pStyle w:val="3"/>
        <w:numPr>
          <w:ilvl w:val="0"/>
          <w:numId w:val="0"/>
        </w:numPr>
        <w:ind w:leftChars="0"/>
        <w:rPr>
          <w:rFonts w:eastAsia="黑体"/>
          <w:b w:val="0"/>
          <w:bCs w:val="0"/>
          <w:sz w:val="30"/>
          <w:szCs w:val="32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>3.3.1 施工</w:t>
      </w: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工法</w:t>
      </w:r>
    </w:p>
    <w:p w14:paraId="1FF70102">
      <w:pPr>
        <w:bidi w:val="0"/>
      </w:pPr>
      <w:r>
        <w:rPr>
          <w:rFonts w:hint="eastAsia"/>
          <w:lang w:val="en-US" w:eastAsia="zh-CN"/>
        </w:rPr>
        <w:t>1.</w:t>
      </w:r>
      <w:r>
        <w:t>施工工法</w:t>
      </w:r>
    </w:p>
    <w:p w14:paraId="569F670B">
      <w:pPr>
        <w:pStyle w:val="12"/>
        <w:bidi w:val="0"/>
        <w:rPr>
          <w:lang w:val="en-US" w:eastAsia="zh-CN"/>
        </w:rPr>
      </w:pPr>
      <w:r>
        <w:rPr>
          <w:lang w:val="en-US" w:eastAsia="zh-CN"/>
        </w:rPr>
        <w:t>本项目路基填筑采用分区流水机械化分层填筑工法。</w:t>
      </w:r>
    </w:p>
    <w:p w14:paraId="4092BE33">
      <w:pPr>
        <w:pStyle w:val="12"/>
        <w:bidi w:val="0"/>
      </w:pPr>
      <w:r>
        <w:rPr>
          <w:lang w:val="en-US" w:eastAsia="zh-CN"/>
        </w:rPr>
        <w:t>结合埃塞俄比亚高原旱雨季分明、填料含水率波动大、土体胀缩显著的地域特征，采取分段、分层、分区连续流水施工，实现各工序有序衔接，规避作业交叉干扰。各填筑层严格依据试验段确定的松铺厚度、最佳含水率、碾压遍数进行管控，落实 “填筑一层、碾压一层、验收一层” 质量闭环管理，有效应对黑棉土路基含水率调控困难、压实均匀性较差等难题，保障路基填筑整体均匀、沉降稳定。</w:t>
      </w:r>
    </w:p>
    <w:p w14:paraId="7C5F607C">
      <w:pPr>
        <w:pStyle w:val="12"/>
        <w:bidi w:val="0"/>
      </w:pPr>
      <w:r>
        <w:rPr>
          <w:lang w:val="en-US" w:eastAsia="zh-CN"/>
        </w:rPr>
        <w:t>填方高度大于 8m 的高填方路段增设土工格栅；填筑高度大于 5m 的半填半挖区域及填挖交界位置同步布设土工格栅。路基摊铺布料每侧超宽 50cm 同步填筑碾压，路基整体成型后削坡至设计宽度。</w:t>
      </w:r>
    </w:p>
    <w:p w14:paraId="4C6029BE">
      <w:pPr>
        <w:numPr>
          <w:ilvl w:val="0"/>
          <w:numId w:val="3"/>
        </w:numPr>
        <w:bidi w:val="0"/>
      </w:pPr>
      <w:r>
        <w:rPr>
          <w:rFonts w:hint="eastAsia"/>
          <w:lang w:val="en-US" w:eastAsia="zh-CN"/>
        </w:rPr>
        <w:t>施工顺序</w:t>
      </w:r>
    </w:p>
    <w:p w14:paraId="40020725">
      <w:pPr>
        <w:pStyle w:val="12"/>
        <w:bidi w:val="0"/>
        <w:rPr>
          <w:lang w:val="en-US" w:eastAsia="zh-CN"/>
        </w:rPr>
      </w:pPr>
      <w:r>
        <w:rPr>
          <w:lang w:val="en-US" w:eastAsia="zh-CN"/>
        </w:rPr>
        <w:t>测量放样→</w:t>
      </w:r>
      <w:r>
        <w:rPr>
          <w:rFonts w:hint="eastAsia"/>
          <w:lang w:val="en-US" w:eastAsia="zh-CN"/>
        </w:rPr>
        <w:t>填料制备</w:t>
      </w:r>
      <w:r>
        <w:rPr>
          <w:lang w:val="en-US" w:eastAsia="zh-CN"/>
        </w:rPr>
        <w:t>→填料运输卸料→摊铺整平→含水率调控→分层碾压→压实检测→边坡修整，原则上做到：分层摊铺、同步碾压、逐层验收、及时防护。</w:t>
      </w:r>
    </w:p>
    <w:p w14:paraId="1BE04F6A">
      <w:pPr>
        <w:numPr>
          <w:ilvl w:val="0"/>
          <w:numId w:val="3"/>
        </w:numPr>
        <w:bidi w:val="0"/>
      </w:pPr>
      <w:r>
        <w:rPr>
          <w:rFonts w:hint="eastAsia"/>
          <w:lang w:val="en-US" w:eastAsia="zh-CN"/>
        </w:rPr>
        <w:t>施工安排和工装</w:t>
      </w:r>
    </w:p>
    <w:p w14:paraId="01962EC4">
      <w:pPr>
        <w:pStyle w:val="12"/>
        <w:widowControl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以工班为单元划分独立作业面分区组织施工，配齐土方机械、排水设备、测量仪器及试验人员，组建独立作业管理单元，各作业面流水推进基底处置施工；动态调配机械实现工序顺畅衔接，压缩工序间隔，防止基底长期裸露遭受雨水扰动。施工期间统筹场地资源，同步推进施工便道、预制梁场等临时设施建设。</w:t>
      </w:r>
    </w:p>
    <w:p w14:paraId="196CBBA5">
      <w:pPr>
        <w:pStyle w:val="12"/>
        <w:widowControl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一般填筑工期按“日有效填筑量=压实工作面面积×压实层厚×有效作业层数”反算。投标阶段单个标准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作业面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可按2,000～4,000m³/日有效填筑能力进行资源初配，最终以试验段产能和平均运距校核。运输车辆按循环时间计算，确保摊铺与碾压机组不停机等待。</w:t>
      </w:r>
    </w:p>
    <w:p w14:paraId="48A04F0A">
      <w:pPr>
        <w:pStyle w:val="12"/>
        <w:bidi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单作业面工装配置详见下表：</w:t>
      </w:r>
    </w:p>
    <w:tbl>
      <w:tblPr>
        <w:tblStyle w:val="1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8"/>
        <w:gridCol w:w="1847"/>
        <w:gridCol w:w="1221"/>
        <w:gridCol w:w="1632"/>
        <w:gridCol w:w="2878"/>
      </w:tblGrid>
      <w:tr w14:paraId="498E8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6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D48561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08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50FBB5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设备名称</w:t>
            </w:r>
          </w:p>
        </w:tc>
        <w:tc>
          <w:tcPr>
            <w:tcW w:w="71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B9BA11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95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58B5EC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型号</w:t>
            </w:r>
          </w:p>
        </w:tc>
        <w:tc>
          <w:tcPr>
            <w:tcW w:w="168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77A5D9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用途</w:t>
            </w:r>
          </w:p>
        </w:tc>
      </w:tr>
      <w:tr w14:paraId="55176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47DB0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8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5D4DB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挖掘机</w:t>
            </w:r>
          </w:p>
        </w:tc>
        <w:tc>
          <w:tcPr>
            <w:tcW w:w="71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9865A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95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07936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液压型</w:t>
            </w:r>
          </w:p>
        </w:tc>
        <w:tc>
          <w:tcPr>
            <w:tcW w:w="168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CADCC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基底修整、局部土方开挖</w:t>
            </w:r>
          </w:p>
        </w:tc>
      </w:tr>
      <w:tr w14:paraId="64AAF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78986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8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57539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推土机</w:t>
            </w:r>
          </w:p>
        </w:tc>
        <w:tc>
          <w:tcPr>
            <w:tcW w:w="71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A503E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95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8C2D1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履带式</w:t>
            </w:r>
          </w:p>
        </w:tc>
        <w:tc>
          <w:tcPr>
            <w:tcW w:w="168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EB8B4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填料摊铺、初步整平</w:t>
            </w:r>
          </w:p>
        </w:tc>
      </w:tr>
      <w:tr w14:paraId="1F73B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E441E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8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9ABE5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平地机</w:t>
            </w:r>
          </w:p>
        </w:tc>
        <w:tc>
          <w:tcPr>
            <w:tcW w:w="71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7276D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95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84DC3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路基专用型</w:t>
            </w:r>
          </w:p>
        </w:tc>
        <w:tc>
          <w:tcPr>
            <w:tcW w:w="168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8501E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填筑层精平、边坡修整</w:t>
            </w:r>
          </w:p>
        </w:tc>
      </w:tr>
      <w:tr w14:paraId="30A3A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A05F3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08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65F68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装载机</w:t>
            </w:r>
          </w:p>
        </w:tc>
        <w:tc>
          <w:tcPr>
            <w:tcW w:w="71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B042C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95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7EC7C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轮式</w:t>
            </w:r>
          </w:p>
        </w:tc>
        <w:tc>
          <w:tcPr>
            <w:tcW w:w="168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AD7DE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填料倒运、现场物料转运</w:t>
            </w:r>
          </w:p>
        </w:tc>
      </w:tr>
      <w:tr w14:paraId="5B41B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0D85A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08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BDE1C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自卸汽车</w:t>
            </w:r>
          </w:p>
        </w:tc>
        <w:tc>
          <w:tcPr>
            <w:tcW w:w="71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05E1B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4～10 辆</w:t>
            </w:r>
          </w:p>
        </w:tc>
        <w:tc>
          <w:tcPr>
            <w:tcW w:w="95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A8DFA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载重自卸</w:t>
            </w:r>
          </w:p>
        </w:tc>
        <w:tc>
          <w:tcPr>
            <w:tcW w:w="168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5BFD0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填筑填料运输</w:t>
            </w:r>
          </w:p>
        </w:tc>
      </w:tr>
      <w:tr w14:paraId="03307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24389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08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93298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重型压路机</w:t>
            </w:r>
          </w:p>
        </w:tc>
        <w:tc>
          <w:tcPr>
            <w:tcW w:w="71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7314B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1～2 台</w:t>
            </w:r>
          </w:p>
        </w:tc>
        <w:tc>
          <w:tcPr>
            <w:tcW w:w="95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F1D9D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振动型</w:t>
            </w:r>
          </w:p>
        </w:tc>
        <w:tc>
          <w:tcPr>
            <w:tcW w:w="168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520F5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路基分层碾压施工</w:t>
            </w:r>
          </w:p>
        </w:tc>
      </w:tr>
      <w:tr w14:paraId="7D2A0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EB1CF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08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628CB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洒水车</w:t>
            </w:r>
          </w:p>
        </w:tc>
        <w:tc>
          <w:tcPr>
            <w:tcW w:w="71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64027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95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29E8C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工程型</w:t>
            </w:r>
          </w:p>
        </w:tc>
        <w:tc>
          <w:tcPr>
            <w:tcW w:w="168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02AC9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填料洒水调湿、现场降尘</w:t>
            </w:r>
          </w:p>
        </w:tc>
      </w:tr>
      <w:tr w14:paraId="0CE2B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423AF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08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8D9F3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小型夯实设备</w:t>
            </w:r>
          </w:p>
        </w:tc>
        <w:tc>
          <w:tcPr>
            <w:tcW w:w="71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4CF73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 套</w:t>
            </w:r>
          </w:p>
        </w:tc>
        <w:tc>
          <w:tcPr>
            <w:tcW w:w="95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4AF45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冲击夯 / 平板夯</w:t>
            </w:r>
          </w:p>
        </w:tc>
        <w:tc>
          <w:tcPr>
            <w:tcW w:w="168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8B3BF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构造物周边、边角区域压实</w:t>
            </w:r>
          </w:p>
        </w:tc>
      </w:tr>
      <w:tr w14:paraId="06737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A0C50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08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B4436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GNSS RTK 测量系统</w:t>
            </w:r>
          </w:p>
        </w:tc>
        <w:tc>
          <w:tcPr>
            <w:tcW w:w="71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DF87B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 套</w:t>
            </w:r>
          </w:p>
        </w:tc>
        <w:tc>
          <w:tcPr>
            <w:tcW w:w="95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F95C3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工程型</w:t>
            </w:r>
          </w:p>
        </w:tc>
        <w:tc>
          <w:tcPr>
            <w:tcW w:w="168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BCC0E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填筑放样、边线控制、地形复核</w:t>
            </w:r>
          </w:p>
        </w:tc>
      </w:tr>
      <w:tr w14:paraId="2CE89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66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0123C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080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9F7B2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水准仪</w:t>
            </w:r>
          </w:p>
        </w:tc>
        <w:tc>
          <w:tcPr>
            <w:tcW w:w="71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F3569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954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030B2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精密型</w:t>
            </w:r>
          </w:p>
        </w:tc>
        <w:tc>
          <w:tcPr>
            <w:tcW w:w="1683" w:type="pc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4733B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高程、路基纵横坡控制</w:t>
            </w:r>
          </w:p>
        </w:tc>
      </w:tr>
    </w:tbl>
    <w:p w14:paraId="62011BAD">
      <w:pPr>
        <w:pStyle w:val="12"/>
        <w:bidi w:val="0"/>
        <w:rPr>
          <w:rFonts w:ascii="宋体" w:hAnsi="宋体" w:eastAsia="宋体" w:cs="宋体"/>
          <w:sz w:val="24"/>
          <w:szCs w:val="24"/>
          <w:lang w:val="en-US" w:eastAsia="zh-CN"/>
        </w:rPr>
      </w:pPr>
    </w:p>
    <w:p w14:paraId="0E764CD0">
      <w:pPr>
        <w:pStyle w:val="12"/>
        <w:widowControl/>
        <w:ind w:left="0" w:leftChars="0" w:firstLine="0" w:firstLineChars="0"/>
        <w:jc w:val="left"/>
      </w:pPr>
      <w:r>
        <w:drawing>
          <wp:inline distT="0" distB="0" distL="114300" distR="114300">
            <wp:extent cx="5267325" cy="2796540"/>
            <wp:effectExtent l="0" t="0" r="5715" b="7620"/>
            <wp:docPr id="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7FC82">
      <w:pPr>
        <w:pStyle w:val="3"/>
        <w:widowControl/>
        <w:numPr>
          <w:ilvl w:val="0"/>
          <w:numId w:val="0"/>
        </w:numPr>
        <w:ind w:leftChars="0"/>
        <w:rPr>
          <w:rFonts w:eastAsia="黑体"/>
          <w:b w:val="0"/>
          <w:bCs w:val="0"/>
          <w:sz w:val="30"/>
          <w:szCs w:val="32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 xml:space="preserve">5.3.3 </w:t>
      </w:r>
      <w:r>
        <w:rPr>
          <w:rFonts w:ascii="Times New Roman" w:hAnsi="Times New Roman" w:eastAsia="黑体" w:cs="Times New Roman"/>
          <w:b w:val="0"/>
          <w:bCs w:val="0"/>
          <w:sz w:val="30"/>
          <w:szCs w:val="32"/>
        </w:rPr>
        <w:t>关键工艺控制</w:t>
      </w:r>
    </w:p>
    <w:p w14:paraId="7DFAAEE8">
      <w:pPr>
        <w:pStyle w:val="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1.路基试验段</w:t>
      </w:r>
    </w:p>
    <w:p w14:paraId="12147336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正式填筑前，每一种代表性填料、压实机械组合均设置试验段。试验段建议长度</w:t>
      </w:r>
      <w:r>
        <w:rPr>
          <w:rFonts w:ascii="宋体" w:hAnsi="宋体" w:eastAsia="宋体" w:cs="宋体"/>
          <w:sz w:val="24"/>
          <w:szCs w:val="24"/>
        </w:rPr>
        <w:t>≥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200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m、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面积</w:t>
      </w:r>
      <w:r>
        <w:rPr>
          <w:rFonts w:ascii="宋体" w:hAnsi="宋体" w:eastAsia="宋体" w:cs="宋体"/>
          <w:sz w:val="24"/>
          <w:szCs w:val="24"/>
        </w:rPr>
        <w:t>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500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m</w:t>
      </w:r>
      <w:r>
        <w:rPr>
          <w:rFonts w:hint="eastAsia" w:cs="Times New Roman"/>
          <w:b w:val="0"/>
          <w:bCs w:val="0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且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全幅或不少于一个标准车道宽度，测试2～3种松铺厚度和3～5档碾压遍数组合，形成“遍数—干密度—含水率”关系曲线。</w:t>
      </w:r>
    </w:p>
    <w:p w14:paraId="4885933F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项目路基质量控制以ERA Standard Technical Specification 2013 Series 4000、项目MDC及批准施工图为基础。ERA对一般填料明确：浸水CBR不小于5%、胀缩值不大于2%、LL不大于60、PI不大于30；一般填料经破碎后用于200mm层厚时最大粒径小于150mm。填方下部压实度按图纸或Engineer要求可为90%、93%或95% Modified AASHTO MDD；构成路床的上部填层、capping/selected layers按图纸或Engineer要求采用93%或95% MDD。对于原地面/挖方路床，要求达到93%或95% MDD；不满足时至少松翻200mm，形成不小于150mm压实层后重新压实。</w:t>
      </w:r>
    </w:p>
    <w:p w14:paraId="45A0E4EB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eastAsia" w:cs="Times New Roman"/>
          <w:b w:val="0"/>
          <w:bCs w:val="0"/>
          <w:sz w:val="24"/>
          <w:szCs w:val="24"/>
          <w:lang w:val="en-US" w:eastAsia="zh-CN"/>
        </w:rPr>
        <w:t>并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进一步明确，路基强度以CBR评价，沿线探坑间距不得超过750m，并应开展4天浸水CBR等试验；项目区存在黑棉土，当前建议挖除约0.8～1.2m，最终深度由承包商土处理设计结合现场地勘论证。</w:t>
      </w:r>
    </w:p>
    <w:p w14:paraId="4614B209">
      <w:pPr>
        <w:spacing w:before="0" w:after="80" w:line="312" w:lineRule="auto"/>
        <w:ind w:firstLine="420"/>
        <w:rPr>
          <w:rFonts w:hint="eastAsia" w:ascii="Arial" w:hAnsi="Arial" w:eastAsia="微软雅黑"/>
          <w:sz w:val="21"/>
          <w:lang w:eastAsia="zh-CN"/>
        </w:rPr>
      </w:pPr>
      <w:r>
        <w:rPr>
          <w:rFonts w:hint="eastAsia" w:ascii="Arial" w:hAnsi="Arial" w:eastAsia="微软雅黑"/>
          <w:sz w:val="21"/>
          <w:lang w:eastAsia="zh-CN"/>
        </w:rPr>
        <w:drawing>
          <wp:inline distT="0" distB="0" distL="114300" distR="114300">
            <wp:extent cx="5262880" cy="2956560"/>
            <wp:effectExtent l="0" t="0" r="10160" b="0"/>
            <wp:docPr id="10" name="图片 10" descr="eb6546b4b27df567173b9b4c63638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b6546b4b27df567173b9b4c63638e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9"/>
        <w:gridCol w:w="2840"/>
        <w:gridCol w:w="2840"/>
      </w:tblGrid>
      <w:tr w14:paraId="7C531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1666" w:type="pct"/>
            <w:shd w:val="clear" w:color="auto" w:fill="D9EAF7"/>
            <w:vAlign w:val="center"/>
          </w:tcPr>
          <w:p w14:paraId="22D93A4C">
            <w:pPr>
              <w:spacing w:after="0"/>
              <w:jc w:val="center"/>
            </w:pPr>
            <w:r>
              <w:rPr>
                <w:rFonts w:ascii="Arial" w:hAnsi="Arial" w:eastAsia="Noto Serif CJK SC"/>
                <w:b/>
                <w:sz w:val="16"/>
              </w:rPr>
              <w:t>参数</w:t>
            </w:r>
          </w:p>
        </w:tc>
        <w:tc>
          <w:tcPr>
            <w:tcW w:w="1666" w:type="pct"/>
            <w:shd w:val="clear" w:color="auto" w:fill="D9EAF7"/>
            <w:vAlign w:val="center"/>
          </w:tcPr>
          <w:p w14:paraId="2C13CD41">
            <w:pPr>
              <w:spacing w:after="0"/>
              <w:jc w:val="center"/>
            </w:pPr>
            <w:r>
              <w:rPr>
                <w:rFonts w:ascii="Arial" w:hAnsi="Arial" w:eastAsia="Noto Serif CJK SC"/>
                <w:b/>
                <w:sz w:val="16"/>
              </w:rPr>
              <w:t>控制要求</w:t>
            </w:r>
          </w:p>
        </w:tc>
        <w:tc>
          <w:tcPr>
            <w:tcW w:w="1666" w:type="pct"/>
            <w:shd w:val="clear" w:color="auto" w:fill="D9EAF7"/>
            <w:vAlign w:val="center"/>
          </w:tcPr>
          <w:p w14:paraId="41D67CDE">
            <w:pPr>
              <w:spacing w:after="0"/>
              <w:jc w:val="center"/>
            </w:pPr>
            <w:r>
              <w:rPr>
                <w:rFonts w:ascii="Arial" w:hAnsi="Arial" w:eastAsia="Noto Serif CJK SC"/>
                <w:b/>
                <w:sz w:val="16"/>
              </w:rPr>
              <w:t>备注</w:t>
            </w:r>
          </w:p>
        </w:tc>
      </w:tr>
      <w:tr w14:paraId="7F6D6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  <w:vAlign w:val="center"/>
          </w:tcPr>
          <w:p w14:paraId="409753BD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填料CBR</w:t>
            </w:r>
          </w:p>
        </w:tc>
        <w:tc>
          <w:tcPr>
            <w:tcW w:w="1666" w:type="pct"/>
            <w:vAlign w:val="center"/>
          </w:tcPr>
          <w:p w14:paraId="67EE503E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≥5%</w:t>
            </w:r>
          </w:p>
        </w:tc>
        <w:tc>
          <w:tcPr>
            <w:tcW w:w="1666" w:type="pct"/>
            <w:vAlign w:val="center"/>
          </w:tcPr>
          <w:p w14:paraId="609106D4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项目高等级路床如设计要求更高，以设计为准</w:t>
            </w:r>
          </w:p>
        </w:tc>
      </w:tr>
      <w:tr w14:paraId="538AE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  <w:vAlign w:val="center"/>
          </w:tcPr>
          <w:p w14:paraId="61A5FD1D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LL/PI</w:t>
            </w:r>
          </w:p>
        </w:tc>
        <w:tc>
          <w:tcPr>
            <w:tcW w:w="1666" w:type="pct"/>
            <w:vAlign w:val="center"/>
          </w:tcPr>
          <w:p w14:paraId="56A9B322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LL≤60，PI≤30</w:t>
            </w:r>
          </w:p>
        </w:tc>
        <w:tc>
          <w:tcPr>
            <w:tcW w:w="1666" w:type="pct"/>
            <w:vAlign w:val="center"/>
          </w:tcPr>
          <w:p w14:paraId="2251F202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超过者不得作为一般填料</w:t>
            </w:r>
          </w:p>
        </w:tc>
      </w:tr>
      <w:tr w14:paraId="4E534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  <w:vAlign w:val="center"/>
          </w:tcPr>
          <w:p w14:paraId="54DD82EA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松铺厚度</w:t>
            </w:r>
          </w:p>
        </w:tc>
        <w:tc>
          <w:tcPr>
            <w:tcW w:w="1666" w:type="pct"/>
            <w:vAlign w:val="center"/>
          </w:tcPr>
          <w:p w14:paraId="54F03072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一般土填建议200～300mm；最终由试验段确定</w:t>
            </w:r>
          </w:p>
        </w:tc>
        <w:tc>
          <w:tcPr>
            <w:tcW w:w="1666" w:type="pct"/>
            <w:vAlign w:val="center"/>
          </w:tcPr>
          <w:p w14:paraId="14F3577F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不得超过压实设备有效深度</w:t>
            </w:r>
          </w:p>
        </w:tc>
      </w:tr>
      <w:tr w14:paraId="2A3E1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  <w:vAlign w:val="center"/>
          </w:tcPr>
          <w:p w14:paraId="5C1E7EFE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压实层厚</w:t>
            </w:r>
          </w:p>
        </w:tc>
        <w:tc>
          <w:tcPr>
            <w:tcW w:w="1666" w:type="pct"/>
            <w:vAlign w:val="center"/>
          </w:tcPr>
          <w:p w14:paraId="43C45129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一般土建议150～250mm</w:t>
            </w:r>
          </w:p>
        </w:tc>
        <w:tc>
          <w:tcPr>
            <w:tcW w:w="1666" w:type="pct"/>
            <w:vAlign w:val="center"/>
          </w:tcPr>
          <w:p w14:paraId="3C7CC7D4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黑棉土换填另见专项</w:t>
            </w:r>
          </w:p>
        </w:tc>
      </w:tr>
      <w:tr w14:paraId="3F9AE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  <w:vAlign w:val="center"/>
          </w:tcPr>
          <w:p w14:paraId="563A0ABA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最大粒径</w:t>
            </w:r>
          </w:p>
        </w:tc>
        <w:tc>
          <w:tcPr>
            <w:tcW w:w="1666" w:type="pct"/>
            <w:vAlign w:val="center"/>
          </w:tcPr>
          <w:p w14:paraId="79D3092C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200mm层厚条件下&lt;150mm</w:t>
            </w:r>
          </w:p>
        </w:tc>
        <w:tc>
          <w:tcPr>
            <w:tcW w:w="1666" w:type="pct"/>
            <w:vAlign w:val="center"/>
          </w:tcPr>
          <w:p w14:paraId="45121134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较厚层≤压实层厚2/3</w:t>
            </w:r>
          </w:p>
        </w:tc>
      </w:tr>
      <w:tr w14:paraId="5680E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  <w:vAlign w:val="center"/>
          </w:tcPr>
          <w:p w14:paraId="63277339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含水率</w:t>
            </w:r>
          </w:p>
        </w:tc>
        <w:tc>
          <w:tcPr>
            <w:tcW w:w="1666" w:type="pct"/>
            <w:vAlign w:val="center"/>
          </w:tcPr>
          <w:p w14:paraId="6A7169C4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控制在OMC附近；投标建议OMC±2%</w:t>
            </w:r>
          </w:p>
        </w:tc>
        <w:tc>
          <w:tcPr>
            <w:tcW w:w="1666" w:type="pct"/>
            <w:vAlign w:val="center"/>
          </w:tcPr>
          <w:p w14:paraId="0F0015E1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最终由试验段/Engineer批准</w:t>
            </w:r>
          </w:p>
        </w:tc>
      </w:tr>
      <w:tr w14:paraId="57AF0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  <w:vAlign w:val="center"/>
          </w:tcPr>
          <w:p w14:paraId="2E401AB7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下部路堤压实度</w:t>
            </w:r>
          </w:p>
        </w:tc>
        <w:tc>
          <w:tcPr>
            <w:tcW w:w="1666" w:type="pct"/>
            <w:vAlign w:val="center"/>
          </w:tcPr>
          <w:p w14:paraId="04FD4AA1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按图纸90/93/95% MDD；主线投标控制不低于93%</w:t>
            </w:r>
          </w:p>
        </w:tc>
        <w:tc>
          <w:tcPr>
            <w:tcW w:w="1666" w:type="pct"/>
            <w:vAlign w:val="center"/>
          </w:tcPr>
          <w:p w14:paraId="37195D27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如图纸要求95%则执行95%</w:t>
            </w:r>
          </w:p>
        </w:tc>
      </w:tr>
      <w:tr w14:paraId="5556A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  <w:vAlign w:val="center"/>
          </w:tcPr>
          <w:p w14:paraId="2EB4A5E0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上部路床压实度</w:t>
            </w:r>
          </w:p>
        </w:tc>
        <w:tc>
          <w:tcPr>
            <w:tcW w:w="1666" w:type="pct"/>
            <w:vAlign w:val="center"/>
          </w:tcPr>
          <w:p w14:paraId="5DBC9B68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按图纸93/95% MDD；投标控制建议95%</w:t>
            </w:r>
          </w:p>
        </w:tc>
        <w:tc>
          <w:tcPr>
            <w:tcW w:w="1666" w:type="pct"/>
            <w:vAlign w:val="center"/>
          </w:tcPr>
          <w:p w14:paraId="4926EEB6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以批准图纸为最终值</w:t>
            </w:r>
          </w:p>
        </w:tc>
      </w:tr>
      <w:tr w14:paraId="483AA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  <w:vAlign w:val="center"/>
          </w:tcPr>
          <w:p w14:paraId="2440DFDF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轮迹搭接</w:t>
            </w:r>
          </w:p>
        </w:tc>
        <w:tc>
          <w:tcPr>
            <w:tcW w:w="1666" w:type="pct"/>
            <w:vAlign w:val="center"/>
          </w:tcPr>
          <w:p w14:paraId="6CC58E4C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建议不小于1/3轮宽</w:t>
            </w:r>
          </w:p>
        </w:tc>
        <w:tc>
          <w:tcPr>
            <w:tcW w:w="1666" w:type="pct"/>
            <w:vAlign w:val="center"/>
          </w:tcPr>
          <w:p w14:paraId="4540E3DB">
            <w:pPr>
              <w:spacing w:after="0" w:line="240" w:lineRule="auto"/>
            </w:pPr>
            <w:r>
              <w:rPr>
                <w:rFonts w:ascii="Arial" w:hAnsi="Arial" w:eastAsia="Noto Serif CJK SC"/>
                <w:sz w:val="16"/>
              </w:rPr>
              <w:t>边缘增加1～2遍</w:t>
            </w:r>
          </w:p>
        </w:tc>
      </w:tr>
    </w:tbl>
    <w:p w14:paraId="0BC21B69">
      <w:pPr>
        <w:ind w:firstLine="480" w:firstLineChars="200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宋体" w:cs="Times New Roman"/>
          <w:b w:val="0"/>
          <w:bCs w:val="0"/>
          <w:kern w:val="2"/>
          <w:sz w:val="24"/>
          <w:szCs w:val="24"/>
          <w:lang w:bidi="ar-SA"/>
        </w:rPr>
        <w:t>路基填筑试验段所确定的各项施工参数，报送监理工程师审批确认后，作为本项目后续路基施工的控制依据。当填料类型、机械组合、施工工艺等试验条件发生重大变化时，应重新开展试验段施工，重新确定对应的施工控制参数。</w:t>
      </w:r>
    </w:p>
    <w:p w14:paraId="65AE44D0">
      <w:pPr>
        <w:pStyle w:val="3"/>
        <w:numPr>
          <w:ilvl w:val="0"/>
          <w:numId w:val="4"/>
        </w:numPr>
        <w:ind w:leftChars="0"/>
        <w:rPr>
          <w:rFonts w:hint="eastAsia" w:cs="Times New Roman"/>
          <w:b w:val="0"/>
          <w:bCs w:val="0"/>
          <w:sz w:val="30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>填料制备</w:t>
      </w:r>
    </w:p>
    <w:p w14:paraId="779C4301">
      <w:pPr>
        <w:ind w:firstLine="480" w:firstLineChars="200"/>
        <w:rPr>
          <w:rFonts w:ascii="Times New Roman" w:hAnsi="Times New Roman" w:eastAsia="宋体" w:cs="Times New Roman"/>
          <w:b w:val="0"/>
          <w:bCs w:val="0"/>
          <w:kern w:val="2"/>
          <w:sz w:val="24"/>
          <w:szCs w:val="24"/>
          <w:lang w:bidi="ar-SA"/>
        </w:rPr>
      </w:pPr>
      <w:r>
        <w:rPr>
          <w:rFonts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填料制备遵循 “选源、破碎、调湿、储护” 体系管控。结合区域土体胀缩明显、旱雨季含水率波动突出的特点，对填筑填料统一预处理，保障填料性质稳定。要点如下： （1）严格筛选填料土源，严禁有机质土、高膨胀黑棉土、淤泥质土进场，填料经检验合格后方可投入使用； （2）对大块土料破碎处理，清除杂草、树根、建筑垃圾等杂物，保证填料粒径均匀； （3）依据实测含水率提前处置，填料偏干时洒水闷料拌合，含水率偏高时摊开翻晒，调控至最佳含水率范围； （4）合格填料分区堆放，并采取覆盖防雨措施，防止雨水浸泡或水分散失，避免含水率再次失衡。</w:t>
      </w:r>
    </w:p>
    <w:p w14:paraId="3DAD41F4">
      <w:pPr>
        <w:pStyle w:val="3"/>
        <w:numPr>
          <w:ilvl w:val="0"/>
          <w:numId w:val="4"/>
        </w:numPr>
        <w:ind w:leftChars="0"/>
        <w:rPr>
          <w:rFonts w:hint="eastAsia" w:cs="Times New Roman"/>
          <w:b w:val="0"/>
          <w:bCs w:val="0"/>
          <w:sz w:val="30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>填料运输和卸料</w:t>
      </w:r>
    </w:p>
    <w:p w14:paraId="1B04BED1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填料运输卸料遵循 “定量、均布、有序、防离析” 体系管控。结合现场机械化流水施工组织要求，规范卸料作业流程，保障布料均匀连续。要点如下：</w:t>
      </w:r>
    </w:p>
    <w:p w14:paraId="0CF54976">
      <w:pPr>
        <w:numPr>
          <w:ilvl w:val="0"/>
          <w:numId w:val="5"/>
        </w:numPr>
        <w:ind w:left="12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采用方格网法划定卸料点位，控制卸料间距与方量，防止局部堆料过高或填料空缺； </w:t>
      </w:r>
    </w:p>
    <w:p w14:paraId="241A4284">
      <w:pPr>
        <w:numPr>
          <w:ilvl w:val="0"/>
          <w:numId w:val="5"/>
        </w:numPr>
        <w:ind w:left="12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运输车辆有序进出作业面，统一行驶路线，减少调头、倒车对已成型填筑层面扰动； </w:t>
      </w:r>
    </w:p>
    <w:p w14:paraId="1C353EA3">
      <w:pPr>
        <w:numPr>
          <w:ilvl w:val="0"/>
          <w:numId w:val="5"/>
        </w:numPr>
        <w:ind w:left="120" w:leftChars="0" w:firstLine="0" w:firstLineChars="0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卸料过程减少填料滚落离析，粗、细料分散区域及时人工配合拌合； （4）统筹运输运力匹配摊铺碾压速度，避免长时间堆料暴晒或积水浸泡填料。</w:t>
      </w:r>
    </w:p>
    <w:p w14:paraId="035C8A40">
      <w:pPr>
        <w:pStyle w:val="3"/>
        <w:numPr>
          <w:ilvl w:val="0"/>
          <w:numId w:val="4"/>
        </w:numPr>
        <w:ind w:leftChars="0"/>
        <w:rPr>
          <w:rFonts w:hint="eastAsia" w:cs="Times New Roman"/>
          <w:b w:val="0"/>
          <w:bCs w:val="0"/>
          <w:sz w:val="30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 xml:space="preserve">摊铺整平 </w:t>
      </w:r>
    </w:p>
    <w:p w14:paraId="0556077E">
      <w:pPr>
        <w:numPr>
          <w:ilvl w:val="0"/>
          <w:numId w:val="0"/>
        </w:numPr>
        <w:spacing w:after="80" w:line="312" w:lineRule="auto"/>
        <w:ind w:left="120" w:left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摊铺整平遵循 “分层摊铺、先粗后精、纵横坡同步控制” 体系管控。按照试验段确定的松铺厚度实施摊铺，为碾压创造平整作业条件。要点如下： （1）卸料完成后先用推土机粗摊，快速铺开填料，消除集中土堆； （2）平地机跟进精细整平，严格控制层厚，形成设计要求的路基纵横坡度； （3）摊铺宽度预留每侧 50cm 超宽，保证路基边缘压实范围充足； （4）及时清理摊铺层内大块土块、杂物，局部坑洼位置补料找平，杜绝薄层贴补。</w:t>
      </w:r>
    </w:p>
    <w:p w14:paraId="7182A3C2">
      <w:pPr>
        <w:numPr>
          <w:ilvl w:val="0"/>
          <w:numId w:val="0"/>
        </w:numPr>
        <w:spacing w:after="80" w:line="312" w:lineRule="auto"/>
        <w:ind w:left="120" w:leftChars="0"/>
        <w:rPr>
          <w:rFonts w:ascii="宋体" w:hAnsi="宋体" w:eastAsia="宋体" w:cs="宋体"/>
          <w:sz w:val="24"/>
          <w:szCs w:val="24"/>
        </w:rPr>
      </w:pPr>
    </w:p>
    <w:p w14:paraId="5531C58F">
      <w:pPr>
        <w:numPr>
          <w:ilvl w:val="0"/>
          <w:numId w:val="0"/>
        </w:numPr>
        <w:spacing w:after="80" w:line="312" w:lineRule="auto"/>
        <w:rPr>
          <w:rFonts w:ascii="宋体" w:hAnsi="宋体" w:eastAsia="宋体" w:cs="宋体"/>
          <w:sz w:val="24"/>
          <w:szCs w:val="24"/>
        </w:rPr>
      </w:pPr>
      <w:r>
        <w:rPr>
          <w:rStyle w:val="19"/>
          <w:rFonts w:ascii="宋体" w:hAnsi="宋体" w:eastAsia="宋体" w:cs="宋体"/>
          <w:color w:val="000000"/>
          <w:sz w:val="24"/>
          <w:szCs w:val="24"/>
        </w:rPr>
        <w:t>5）含水率调控</w:t>
      </w:r>
      <w:r>
        <w:rPr>
          <w:rFonts w:ascii="宋体" w:hAnsi="宋体" w:eastAsia="宋体" w:cs="宋体"/>
          <w:sz w:val="24"/>
          <w:szCs w:val="24"/>
        </w:rPr>
        <w:t xml:space="preserve"> 含水率调控遵循 “实时监测、干湿分治、区间管控” 体系管控。针对当地旱雨季分明、填料含水率波动大的特点动态调整。要点如下： （1）每层摊铺完成后及时取样检测含水率，与最佳含水率对比分析； （2）含水率偏低时采用洒水车均匀洒水，充分拌合；含水率超标时摊开翻晒； （3）洒水做到均匀漫洒，避免局部积水、表层过湿内部干燥； （4）抢抓有利施工时段，减少调湿完成后静置时间，防止水分快速散失。</w:t>
      </w:r>
    </w:p>
    <w:p w14:paraId="7992E8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5）含水率调控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含水率调控遵循 “实时监测、干湿分治、区间管控” 体系管控。针对当地旱雨季分明、填料含水率波动大的特点动态调整。要点如下： （1）每层摊铺完成后及时取样检测含水率，与最佳含水率对比分析； （2）含水率偏低时采用洒水车均匀洒水，充分拌合；含水率超标时摊开翻晒； （3）洒水做到均匀漫洒，避免局部积水、表层过湿内部干燥； （4）抢抓有利施工时段，减少调湿完成后静置时间，防止水分快速散失。</w:t>
      </w:r>
    </w:p>
    <w:p w14:paraId="3208F3E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（6）分层碾压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58DEE04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分层碾压遵循 “先轻后重、先慢后快、先边后中、不漏压不超压” 体系管控。依据试验段碾压参数标准化施工。要点如下： （1）碾压机具行走速度、碾压遍数严格执行试验段成果，纵向进退式碾压； （2）相邻碾压带保持规定重叠宽度，路基边缘重点加强碾压； （3）压路机难以抵达的边角、结构周边，采用小型夯实设备补强压实； （4）严禁在未达到压实标准的层面上急刹车、原地转向，防止表层扰动松散。</w:t>
      </w:r>
    </w:p>
    <w:p w14:paraId="30E3C03F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压实检测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5E557B01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压实检测遵循 “随碾随检、逐层验收、不合格返工” 体系管控，落实填筑质量闭环管理。要点如下： （1）每层碾压结束后及时开展压实度、厚度、平整度检测； （2）检测点位均匀布设，重点覆盖路基中部、边缘、填挖交界等薄弱区域； （3）指标达标后方可进行上一层填筑；检测不合格段落划定范围重新碾压复测； （4）完整留存检测记录，形成一层一验、有据可查的质量管控资料。</w:t>
      </w:r>
    </w:p>
    <w:p w14:paraId="36490772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leftChars="0" w:right="0" w:firstLine="0" w:firstLineChars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边坡修整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01FD6F2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Chars="0" w:right="0" w:rightChars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边坡修整遵循 “随填随修、线型顺直、坡体密实、同步防护” 体系管控。依托超宽填筑工艺开展边坡成型作业。要点如下： （1）路基分层填筑过程同步跟进边坡修整，不宜待全线填筑完成一次性削坡； （2）按照设计坡度自上而下削除超宽富余土体，清除坡面松散浮土； （3）坡面凹凸部位填补夯实，保证边坡平顺密实，避免出现冲沟隐患； （4）成型边坡及时布设临时排水设施，必要时采取覆盖防护，抵御雨水冲刷。</w:t>
      </w:r>
    </w:p>
    <w:p w14:paraId="0B9563B7">
      <w:pPr>
        <w:numPr>
          <w:ilvl w:val="0"/>
          <w:numId w:val="0"/>
        </w:numPr>
        <w:spacing w:after="80" w:line="312" w:lineRule="auto"/>
        <w:rPr>
          <w:rFonts w:ascii="宋体" w:hAnsi="宋体" w:eastAsia="宋体" w:cs="宋体"/>
          <w:sz w:val="24"/>
          <w:szCs w:val="24"/>
        </w:rPr>
      </w:pPr>
    </w:p>
    <w:p w14:paraId="626D082E">
      <w:pPr>
        <w:numPr>
          <w:ilvl w:val="0"/>
          <w:numId w:val="0"/>
        </w:numPr>
        <w:spacing w:after="80" w:line="312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7BC08AD0">
      <w:pPr>
        <w:pStyle w:val="3"/>
        <w:numPr>
          <w:ilvl w:val="0"/>
          <w:numId w:val="0"/>
        </w:numPr>
        <w:ind w:leftChars="0"/>
        <w:rPr>
          <w:rFonts w:hint="default" w:eastAsia="黑体"/>
          <w:b w:val="0"/>
          <w:bCs w:val="0"/>
          <w:sz w:val="30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z w:val="30"/>
          <w:szCs w:val="32"/>
          <w:lang w:val="en-US" w:eastAsia="zh-CN"/>
        </w:rPr>
        <w:t>5.3.4 关键参数及验收</w:t>
      </w:r>
    </w:p>
    <w:p w14:paraId="003BF97F">
      <w:pPr>
        <w:ind w:firstLine="480" w:firstLineChars="200"/>
        <w:rPr>
          <w:rFonts w:ascii="Times New Roman" w:hAnsi="Times New Roman" w:eastAsia="宋体" w:cs="Times New Roman"/>
          <w:b w:val="0"/>
          <w:bCs w:val="0"/>
          <w:kern w:val="2"/>
          <w:sz w:val="24"/>
          <w:szCs w:val="24"/>
          <w:lang w:bidi="ar-SA"/>
        </w:rPr>
      </w:pPr>
      <w:r>
        <w:rPr>
          <w:rFonts w:ascii="Times New Roman" w:hAnsi="Times New Roman" w:eastAsia="宋体" w:cs="Times New Roman"/>
          <w:b w:val="0"/>
          <w:bCs w:val="0"/>
          <w:kern w:val="2"/>
          <w:sz w:val="24"/>
          <w:szCs w:val="24"/>
          <w:lang w:bidi="ar-SA"/>
        </w:rPr>
        <w:t>质量验收指标执行埃塞《ERA Standard Specifications 2002》，土工试验方法统一采用AASHTO 标准；</w:t>
      </w:r>
    </w:p>
    <w:tbl>
      <w:tblPr>
        <w:tblStyle w:val="1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337"/>
        <w:gridCol w:w="1057"/>
        <w:gridCol w:w="1229"/>
        <w:gridCol w:w="1239"/>
        <w:gridCol w:w="1187"/>
        <w:gridCol w:w="1417"/>
      </w:tblGrid>
      <w:tr w14:paraId="2AAA0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1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AF7"/>
            <w:vAlign w:val="center"/>
          </w:tcPr>
          <w:p w14:paraId="42C8E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工序</w:t>
            </w:r>
            <w:r>
              <w:rPr>
                <w:rStyle w:val="23"/>
                <w:lang w:val="en-US" w:eastAsia="zh-CN" w:bidi="ar"/>
              </w:rPr>
              <w:t xml:space="preserve"> /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78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AF7"/>
            <w:vAlign w:val="center"/>
          </w:tcPr>
          <w:p w14:paraId="2BC0E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验收规范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AF7"/>
            <w:vAlign w:val="center"/>
          </w:tcPr>
          <w:p w14:paraId="662E5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试验方法标准</w:t>
            </w:r>
          </w:p>
        </w:tc>
        <w:tc>
          <w:tcPr>
            <w:tcW w:w="72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AF7"/>
            <w:vAlign w:val="center"/>
          </w:tcPr>
          <w:p w14:paraId="1A65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检测方法简述</w:t>
            </w:r>
          </w:p>
        </w:tc>
        <w:tc>
          <w:tcPr>
            <w:tcW w:w="7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AF7"/>
            <w:vAlign w:val="center"/>
          </w:tcPr>
          <w:p w14:paraId="5D0D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主要仪器</w:t>
            </w:r>
          </w:p>
        </w:tc>
        <w:tc>
          <w:tcPr>
            <w:tcW w:w="69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AF7"/>
            <w:vAlign w:val="center"/>
          </w:tcPr>
          <w:p w14:paraId="45A29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检测频次（量化指标）</w:t>
            </w:r>
          </w:p>
        </w:tc>
        <w:tc>
          <w:tcPr>
            <w:tcW w:w="8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AF7"/>
            <w:vAlign w:val="center"/>
          </w:tcPr>
          <w:p w14:paraId="59DA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检测部位要求</w:t>
            </w:r>
          </w:p>
        </w:tc>
      </w:tr>
      <w:tr w14:paraId="61B22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61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39E04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路基路堤填筑施工控制</w:t>
            </w:r>
          </w:p>
        </w:tc>
        <w:tc>
          <w:tcPr>
            <w:tcW w:w="78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7F5DA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ERA Standard Specifications 2002（第 4000 章土方工程）</w:t>
            </w:r>
          </w:p>
        </w:tc>
        <w:tc>
          <w:tcPr>
            <w:tcW w:w="62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41D7F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</w:t>
            </w:r>
          </w:p>
        </w:tc>
        <w:tc>
          <w:tcPr>
            <w:tcW w:w="72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3326A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分层填筑、分层碾压，试验段确定松铺厚度、碾压遍数等施工参数</w:t>
            </w:r>
          </w:p>
        </w:tc>
        <w:tc>
          <w:tcPr>
            <w:tcW w:w="72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1DE73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全站仪、水准仪、厚度标尺、压路机</w:t>
            </w:r>
          </w:p>
        </w:tc>
        <w:tc>
          <w:tcPr>
            <w:tcW w:w="69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12A12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逐层验收，下层检测合格方可填筑上层</w:t>
            </w:r>
          </w:p>
        </w:tc>
        <w:tc>
          <w:tcPr>
            <w:tcW w:w="8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77376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全线所有路堤填筑分层；填挖交界、构造物两侧过渡段重点管控</w:t>
            </w:r>
          </w:p>
        </w:tc>
      </w:tr>
      <w:tr w14:paraId="0C258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61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4ED15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填料重型击实试验（最大干密度、最佳含水率）</w:t>
            </w:r>
          </w:p>
        </w:tc>
        <w:tc>
          <w:tcPr>
            <w:tcW w:w="78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6DA32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ERA 2002</w:t>
            </w:r>
          </w:p>
        </w:tc>
        <w:tc>
          <w:tcPr>
            <w:tcW w:w="62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7A205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AASHTO T180</w:t>
            </w:r>
          </w:p>
        </w:tc>
        <w:tc>
          <w:tcPr>
            <w:tcW w:w="72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14837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室内重型击实试验，确定压实度计算基准参数</w:t>
            </w:r>
          </w:p>
        </w:tc>
        <w:tc>
          <w:tcPr>
            <w:tcW w:w="72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37F74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重型击实仪、电子天平、烘箱、标准土工筛</w:t>
            </w:r>
          </w:p>
        </w:tc>
        <w:tc>
          <w:tcPr>
            <w:tcW w:w="69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2144E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同一料场、性质稳定填料：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 5000m³ 取样 1 组</w:t>
            </w:r>
            <w:r>
              <w:rPr>
                <w:rStyle w:val="24"/>
                <w:lang w:val="en-US" w:eastAsia="zh-CN" w:bidi="ar"/>
              </w:rPr>
              <w:t>；料源变更、土质明显变化时，立即补做试验</w:t>
            </w:r>
          </w:p>
        </w:tc>
        <w:tc>
          <w:tcPr>
            <w:tcW w:w="8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13571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取土场不同土层、料堆代表性位置取样</w:t>
            </w:r>
          </w:p>
        </w:tc>
      </w:tr>
      <w:tr w14:paraId="65268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61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4FF15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现场路基压实度检测（灌砂法）</w:t>
            </w:r>
          </w:p>
        </w:tc>
        <w:tc>
          <w:tcPr>
            <w:tcW w:w="78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33C1E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ERA 2002</w:t>
            </w:r>
          </w:p>
        </w:tc>
        <w:tc>
          <w:tcPr>
            <w:tcW w:w="62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5E300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AASHTO T191</w:t>
            </w:r>
          </w:p>
        </w:tc>
        <w:tc>
          <w:tcPr>
            <w:tcW w:w="72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6F19D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碾压完成后测试现场干密度，计算压实度</w:t>
            </w:r>
          </w:p>
        </w:tc>
        <w:tc>
          <w:tcPr>
            <w:tcW w:w="72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6DFC4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灌砂筒、标准砂、取样工具</w:t>
            </w:r>
          </w:p>
        </w:tc>
        <w:tc>
          <w:tcPr>
            <w:tcW w:w="69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68326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每层每 500㎡不少于 1 个测点；单幅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路基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 100m 不少于 2 点</w:t>
            </w:r>
            <w:r>
              <w:rPr>
                <w:rStyle w:val="24"/>
                <w:lang w:val="en-US" w:eastAsia="zh-CN" w:bidi="ar"/>
              </w:rPr>
              <w:t>；每层最低不少于 3 个测点</w:t>
            </w:r>
          </w:p>
        </w:tc>
        <w:tc>
          <w:tcPr>
            <w:tcW w:w="8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543E9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测点距离路基边缘≥1m；填挖结合部、涵洞两侧、过渡段测点数量增加 50%</w:t>
            </w:r>
          </w:p>
        </w:tc>
      </w:tr>
      <w:tr w14:paraId="6D9D8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1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6347D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填料含水率检测</w:t>
            </w:r>
          </w:p>
        </w:tc>
        <w:tc>
          <w:tcPr>
            <w:tcW w:w="78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10770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ERA 2002</w:t>
            </w:r>
          </w:p>
        </w:tc>
        <w:tc>
          <w:tcPr>
            <w:tcW w:w="62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65FEC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AASHTO T265</w:t>
            </w:r>
          </w:p>
        </w:tc>
        <w:tc>
          <w:tcPr>
            <w:tcW w:w="72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4A549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测定填料含水率，控制施工含水率区间</w:t>
            </w:r>
          </w:p>
        </w:tc>
        <w:tc>
          <w:tcPr>
            <w:tcW w:w="72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61548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电子天平、恒温烘箱、铝盒</w:t>
            </w:r>
          </w:p>
        </w:tc>
        <w:tc>
          <w:tcPr>
            <w:tcW w:w="69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67DC9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压实度检测同步取样；摊铺作业面每 2000m³ 抽检不少于 3 次</w:t>
            </w:r>
          </w:p>
        </w:tc>
        <w:tc>
          <w:tcPr>
            <w:tcW w:w="8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19DA6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料堆、路基摊铺工作面随机取样</w:t>
            </w:r>
          </w:p>
        </w:tc>
      </w:tr>
      <w:tr w14:paraId="01F52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18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3B743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路基填筑试验段参数验证</w:t>
            </w:r>
          </w:p>
        </w:tc>
        <w:tc>
          <w:tcPr>
            <w:tcW w:w="784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0EEA4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ERA 2002</w:t>
            </w:r>
          </w:p>
        </w:tc>
        <w:tc>
          <w:tcPr>
            <w:tcW w:w="620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2FD9C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AASHTO 土工试验体系</w:t>
            </w:r>
          </w:p>
        </w:tc>
        <w:tc>
          <w:tcPr>
            <w:tcW w:w="72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1EE8D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设置多组松铺厚度、碾压遍数组合，绘制碾压遍数 — 干密度 — 含水率关系曲线</w:t>
            </w:r>
          </w:p>
        </w:tc>
        <w:tc>
          <w:tcPr>
            <w:tcW w:w="727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3E9BC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全套土工试验仪器、现场检测设备、测量仪器</w:t>
            </w:r>
          </w:p>
        </w:tc>
        <w:tc>
          <w:tcPr>
            <w:tcW w:w="696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4A89D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每一类填料 + 压实机械组合，正式填筑前各实施 1 段试验段</w:t>
            </w:r>
          </w:p>
        </w:tc>
        <w:tc>
          <w:tcPr>
            <w:tcW w:w="831" w:type="pct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vAlign w:val="center"/>
          </w:tcPr>
          <w:p w14:paraId="2AD5A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试验段长度≥200m，面积≥500㎡，全幅或不小于 1 个标准车道宽度</w:t>
            </w:r>
          </w:p>
        </w:tc>
      </w:tr>
    </w:tbl>
    <w:p w14:paraId="266EC37A">
      <w:pPr>
        <w:spacing w:after="0"/>
      </w:pPr>
    </w:p>
    <w:p w14:paraId="4ABBAA50"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6690" cy="3511550"/>
            <wp:effectExtent l="0" t="0" r="6350" b="8890"/>
            <wp:docPr id="13" name="图片 13" descr="a9715a180023b337c37dc9f910d12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a9715a180023b337c37dc9f910d1223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5AE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 路堑开挖（含爆破作业）</w:t>
      </w:r>
    </w:p>
    <w:p w14:paraId="22D06F9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3.2.1 施工工法</w:t>
      </w:r>
    </w:p>
    <w:p w14:paraId="091504D4">
      <w:pPr>
        <w:pStyle w:val="12"/>
        <w:bidi w:val="0"/>
      </w:pPr>
      <w:r>
        <w:rPr>
          <w:lang w:val="en-US" w:eastAsia="zh-CN"/>
        </w:rPr>
        <w:t>本项目路堑开挖采用分区流水机械化分层开挖（控制爆破）工法。</w:t>
      </w:r>
    </w:p>
    <w:p w14:paraId="352002E1">
      <w:pPr>
        <w:pStyle w:val="12"/>
        <w:bidi w:val="0"/>
      </w:pPr>
      <w:r>
        <w:rPr>
          <w:lang w:val="en-US" w:eastAsia="zh-CN"/>
        </w:rPr>
        <w:t>结合埃塞俄比亚高原旱雨季分明、降雨集中、岩土风化差异大的地域特征，采取分段、分台阶自上而下连续流水施工，开挖前优先施作坡顶截排水系统，实现开挖、修坡、排水、防护各工序有序衔接，规避上下交叉作业干扰。土质及强风化岩采用机械分层开挖；硬岩采用经审批的深孔松动控制爆破，严格控制爆破振动与飞石风险；各级边坡落实 “开挖一层、修坡一层、排水一层、防护一层、监测一层” 管理，严禁掏底开挖；路床预留保护层，终挖采用小型机械精细修整，不得直接利用爆破成型路床。深挖路堑全过程开展边坡动态监测，出现变形险情立即停工处置；弃土分区有序堆置，严格控制弃土堆载距离与高度，保障边坡整体稳定。</w:t>
      </w:r>
    </w:p>
    <w:p w14:paraId="206372DA">
      <w:pPr>
        <w:pStyle w:val="5"/>
        <w:bidi w:val="0"/>
      </w:pPr>
      <w:r>
        <w:t>3.2.2 施工顺序</w:t>
      </w:r>
    </w:p>
    <w:p w14:paraId="77C9DB60">
      <w:pPr>
        <w:pStyle w:val="12"/>
        <w:bidi w:val="0"/>
        <w:rPr>
          <w:lang w:val="en-US" w:eastAsia="zh-CN"/>
        </w:rPr>
      </w:pPr>
      <w:r>
        <w:rPr>
          <w:lang w:val="en-US" w:eastAsia="zh-CN"/>
        </w:rPr>
        <w:t>坡顶截排水布设→测量放样→分层分段开挖（土质机械开挖 / 软岩破碎 / 硬岩控制爆破）→土石方分类装运→边坡修整及隐患处置→路床保护层精挖→边坡防护施工→路床验收检测，原则上做到：截排先行、分层开挖、随挖随护、动态监测。</w:t>
      </w:r>
    </w:p>
    <w:p w14:paraId="479709BF">
      <w:pPr>
        <w:pStyle w:val="5"/>
        <w:bidi w:val="0"/>
      </w:pPr>
      <w:r>
        <w:t>3.2.3 施工安排和工装</w:t>
      </w:r>
    </w:p>
    <w:p w14:paraId="18E9BC45">
      <w:pPr>
        <w:pStyle w:val="12"/>
        <w:bidi w:val="0"/>
        <w:rPr>
          <w:lang w:val="en-US" w:eastAsia="zh-CN"/>
        </w:rPr>
      </w:pPr>
      <w:r>
        <w:rPr>
          <w:lang w:val="en-US" w:eastAsia="zh-CN"/>
        </w:rPr>
        <w:t>以工班为单元划分独立作业面分区组织施工，配齐开挖机械、爆破设备、排水设施、测量仪器、地质及试验人员，组建独立作业管理单元，各作业面流水推进路堑开挖施工；动态调配机械实现工序顺畅衔接，缩短裸坡暴露时长，防止雨水冲刷诱发边坡溜塌。施工期间统筹场地资源，同步推进场内施工便道、弃土场防护、中转料场建设。</w:t>
      </w:r>
    </w:p>
    <w:p w14:paraId="0568E72D">
      <w:pPr>
        <w:pStyle w:val="12"/>
        <w:bidi w:val="0"/>
        <w:rPr>
          <w:lang w:val="en-US" w:eastAsia="zh-CN"/>
        </w:rPr>
      </w:pPr>
      <w:r>
        <w:rPr>
          <w:lang w:val="en-US" w:eastAsia="zh-CN"/>
        </w:rPr>
        <w:t>一般路堑开挖工期按 “日有效开挖方量 = 开挖工作面宽度 × 有效开挖长度 × 分层开挖厚度” 反算。投标阶段单个标准作业面可按 2500～4500m³/ 日有效开挖能力进行资源初配，最终以试挖、试爆产能、岩土类别及土石方平均运距校核。运输车辆按循环时间计算，确保开挖、装车机组不停机等待；开挖产出大于填筑消纳能力时，设置中转堆存场地，做好利用方防雨排水防护。</w:t>
      </w:r>
    </w:p>
    <w:p w14:paraId="7A79CBD7">
      <w:pPr>
        <w:pStyle w:val="12"/>
        <w:bidi w:val="0"/>
        <w:rPr>
          <w:lang w:val="en-US" w:eastAsia="zh-CN"/>
        </w:rPr>
      </w:pPr>
      <w:r>
        <w:rPr>
          <w:lang w:val="en-US" w:eastAsia="zh-CN"/>
        </w:rPr>
        <w:t>单作业面工装配置详见下表：</w:t>
      </w:r>
    </w:p>
    <w:p w14:paraId="6B4CC6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表格</w:t>
      </w:r>
    </w:p>
    <w:tbl>
      <w:tblPr>
        <w:tblStyle w:val="16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2"/>
        <w:gridCol w:w="1527"/>
        <w:gridCol w:w="1382"/>
        <w:gridCol w:w="2029"/>
        <w:gridCol w:w="2996"/>
      </w:tblGrid>
      <w:tr w14:paraId="282D2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DA3D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560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设备名称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44C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786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型号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162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用途</w:t>
            </w:r>
          </w:p>
        </w:tc>
      </w:tr>
      <w:tr w14:paraId="49C80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F661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52F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液压挖掘机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A27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2～3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E67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3.0m³ 斗容液压型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34C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分层开挖、装车、坡面危岩清理、路床修整</w:t>
            </w:r>
          </w:p>
        </w:tc>
      </w:tr>
      <w:tr w14:paraId="7ABC4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93A8E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959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推土机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1E0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1～2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565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履带式（配松土器）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4A6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集料归堆、强风化岩土松动、场内便道维护</w:t>
            </w:r>
          </w:p>
        </w:tc>
      </w:tr>
      <w:tr w14:paraId="6778F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005C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FC9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液压破碎锤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C9D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1～2 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29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适配 20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30t 挖机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455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硬土、局部弱风化岩体机械破碎</w:t>
            </w:r>
          </w:p>
        </w:tc>
      </w:tr>
      <w:tr w14:paraId="25864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161D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C75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潜孔钻机 + 空压机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489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1～2 套 / 爆破面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2B6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爆破专用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2E7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硬岩深孔松动爆破钻孔作业</w:t>
            </w:r>
          </w:p>
        </w:tc>
      </w:tr>
      <w:tr w14:paraId="0C675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EE1D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4B8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自卸汽车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600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12～30 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570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30t 载重自卸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B0E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利用方、改良方、弃土分类转运</w:t>
            </w:r>
          </w:p>
        </w:tc>
      </w:tr>
      <w:tr w14:paraId="74ACB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ED67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61B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平地机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457B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84D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路基专用型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A6B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路床精细整平，修整纵坡横坡</w:t>
            </w:r>
          </w:p>
        </w:tc>
      </w:tr>
      <w:tr w14:paraId="21534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BA50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575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重型振动压路机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359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07B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25t 振动型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580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路床原状土压实补强处理</w:t>
            </w:r>
          </w:p>
        </w:tc>
      </w:tr>
      <w:tr w14:paraId="683AB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B5C2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4D0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洒水车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9758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1～2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51F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工程型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658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作业面、弃土场洒水降尘</w:t>
            </w:r>
          </w:p>
        </w:tc>
      </w:tr>
      <w:tr w14:paraId="3367C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3966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857F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振动监测仪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435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710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爆破监测专用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21A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爆破振动采集、边坡变形监测</w:t>
            </w:r>
          </w:p>
        </w:tc>
      </w:tr>
      <w:tr w14:paraId="165AE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233D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6C8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排水泵（配套管路）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F71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61B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移动式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030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堑底、作业面抽排积水</w:t>
            </w:r>
          </w:p>
        </w:tc>
      </w:tr>
      <w:tr w14:paraId="4134D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6C71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93D3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GNSS RTK 测量系统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630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9FE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工程型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46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开挖放样、边坡边线、地形复核</w:t>
            </w:r>
          </w:p>
        </w:tc>
      </w:tr>
      <w:tr w14:paraId="7A9CF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F99E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7AB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水准仪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A37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DE3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精密型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701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高程、平台、路床标高控制</w:t>
            </w:r>
          </w:p>
        </w:tc>
      </w:tr>
    </w:tbl>
    <w:p w14:paraId="0774524D">
      <w:pPr>
        <w:pStyle w:val="5"/>
        <w:bidi w:val="0"/>
      </w:pPr>
      <w:r>
        <w:t>3.2.4 关键工艺控制</w:t>
      </w:r>
    </w:p>
    <w:p w14:paraId="3C62C006">
      <w:pPr>
        <w:pStyle w:val="6"/>
        <w:bidi w:val="0"/>
      </w:pPr>
      <w:r>
        <w:t>1. 爆破试爆工艺</w:t>
      </w:r>
    </w:p>
    <w:p w14:paraId="2B708998">
      <w:pPr>
        <w:pStyle w:val="12"/>
        <w:bidi w:val="0"/>
        <w:rPr>
          <w:lang w:val="en-US" w:eastAsia="zh-CN"/>
        </w:rPr>
      </w:pPr>
      <w:r>
        <w:rPr>
          <w:lang w:val="en-US" w:eastAsia="zh-CN"/>
        </w:rPr>
        <w:t>正式爆破前，每一类代表性岩体必须开展试爆，试爆区段选取地质具有代表性位置，试爆段长度不小于 100m，测试不同孔径、孔深、孔距、排距、单段最大装药量、延时起爆参数，确定最优爆破施工参数。</w:t>
      </w:r>
    </w:p>
    <w:p w14:paraId="718E76B3">
      <w:pPr>
        <w:pStyle w:val="12"/>
        <w:bidi w:val="0"/>
        <w:rPr>
          <w:color w:val="000000"/>
          <w:sz w:val="24"/>
          <w:szCs w:val="24"/>
        </w:rPr>
      </w:pPr>
      <w:r>
        <w:rPr>
          <w:lang w:val="en-US" w:eastAsia="zh-CN"/>
        </w:rPr>
        <w:t>项目路堑质量控制以 ERA Standard Technical Specification 2013 Series 4000、项目 MDC 及批准施工图为基础。原状路床要求达到 93% 或 95% Modified AASHTO MDD；不满足时至少松翻 200mm，形成不小于 150mm 压实层后重新压实；爆破作业必须预留路床保护层，严禁爆破直接开挖至路床设计标高；开挖过程同步开展地质编录，对开挖揭露的土层取样开展 LL、PI、4 天浸水 CBR 试验，判别填料可用性。</w:t>
      </w:r>
    </w:p>
    <w:tbl>
      <w:tblPr>
        <w:tblStyle w:val="16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7"/>
        <w:gridCol w:w="3409"/>
        <w:gridCol w:w="3290"/>
      </w:tblGrid>
      <w:tr w14:paraId="5CD8A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C8DA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参数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912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控制要求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691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4BFC5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4D8C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开挖方式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4E0F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自上而下分层分台阶开挖，严禁掏底开挖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CF2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地质变化及时调整台阶高度</w:t>
            </w:r>
          </w:p>
        </w:tc>
      </w:tr>
      <w:tr w14:paraId="55D69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E577B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坡顶截排水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6C6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开挖前完成，接通可靠排水出口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DF9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雨季强制前置工序</w:t>
            </w:r>
          </w:p>
        </w:tc>
      </w:tr>
      <w:tr w14:paraId="43C4D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D6DD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台阶高度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503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按设计边坡及岩性确定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CB2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土质台阶宜矮，硬岩可适度加大</w:t>
            </w:r>
          </w:p>
        </w:tc>
      </w:tr>
      <w:tr w14:paraId="29B93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62CC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路床保护层厚度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B6C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结合岩土性质、机械类型确定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724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爆破区段必须保留保护层</w:t>
            </w:r>
          </w:p>
        </w:tc>
      </w:tr>
      <w:tr w14:paraId="1AE9E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00A4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爆破单段最大装药量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5C7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由试爆、周边构筑物振动允许值控制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B19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最终以专项爆破设计及主管部门审批为准</w:t>
            </w:r>
          </w:p>
        </w:tc>
      </w:tr>
      <w:tr w14:paraId="06742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0934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原状路床压实度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8AA8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93%/95% Modified AASHTO MDD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3748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按照图纸及监理工程师要求执行</w:t>
            </w:r>
          </w:p>
        </w:tc>
      </w:tr>
      <w:tr w14:paraId="7DFA9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8759E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超挖回填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E39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采用监理批准合格填料分层压实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F55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严禁虚填、杂物回填坑槽</w:t>
            </w:r>
          </w:p>
        </w:tc>
      </w:tr>
    </w:tbl>
    <w:p w14:paraId="7A11F4B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试爆所确定各项爆破参数报送监理及当地主管部门审批确认后，作为后续爆破施工控制依据；当岩性、周边保护对象发生重大变化，应重新开展试爆。</w:t>
      </w:r>
    </w:p>
    <w:p w14:paraId="7C9F05CD">
      <w:pPr>
        <w:pStyle w:val="6"/>
        <w:bidi w:val="0"/>
      </w:pPr>
      <w:r>
        <w:t>2. 坡顶截排水布设</w:t>
      </w:r>
    </w:p>
    <w:p w14:paraId="757D68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坡顶截排水遵循 “先截外水、后挖山体，出口可靠、消能防护” 体系管控。要点如下： （1）路堑主体开挖前完成坡顶截水沟施工，将山坡上游径流拦截引排至指定排水出口； （2）水沟断面根据汇水面积、地形坡度、降雨强度、土质条件综合确定； （3）黑棉土、陡坡、高流速位置，水沟采用土工布、砂袋等防护，防止冲刷破坏； （4）排水出口设置沉淀消能设施，严禁水流直接冲刷既有道路、农田、相邻作业面。</w:t>
      </w:r>
    </w:p>
    <w:p w14:paraId="0961C7F7">
      <w:pPr>
        <w:pStyle w:val="6"/>
        <w:bidi w:val="0"/>
      </w:pPr>
      <w:r>
        <w:t>3. 分层开挖与钻孔作业</w:t>
      </w:r>
    </w:p>
    <w:p w14:paraId="3221B3C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分层开挖钻孔遵循 “台阶推进、岩土甄别、危岩排查” 体系管控。要点如下： （1）严格按照台阶设计高度分层开挖，禁止上下台阶垂直交叉同时作业； （2）土质、强风化岩优先机械开挖；硬岩区段完成钻孔作业后再实施爆破； （3）开挖过程开展地质编录，区分利用方与弃土，地层变化及时取样试验； （4）开挖后及时排查坡面危岩、松动石块，危岩体必须清除完毕方可开展下一道工序。</w:t>
      </w:r>
    </w:p>
    <w:p w14:paraId="64CC58DD">
      <w:pPr>
        <w:pStyle w:val="6"/>
        <w:bidi w:val="0"/>
      </w:pPr>
      <w:r>
        <w:t>4. 爆破作业管控</w:t>
      </w:r>
    </w:p>
    <w:p w14:paraId="46D4971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爆破作业遵循 “方案审批、全过程检查、警戒防护、监测闭环” 体系管控。要点如下： （1）爆破严格执行经审批的专项爆破设计，做好钻孔、装药、堵塞、联网全过程检查； （2）爆破前划定警戒区，疏散人员设备，设置多岗警戒；爆破后等待规定时间方可进入爆区； （3）开展爆破振动监测，临近边坡、建构筑物点位必须布设监测设备； （4）盲炮严格按照规范流程处置；爆破器材保管、运输、领用、清退严格遵守当地法规要求。</w:t>
      </w:r>
    </w:p>
    <w:p w14:paraId="7F0C7564">
      <w:pPr>
        <w:pStyle w:val="6"/>
        <w:bidi w:val="0"/>
      </w:pPr>
      <w:r>
        <w:t>5. 土石方分类装运</w:t>
      </w:r>
    </w:p>
    <w:p w14:paraId="7C08A9E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土石方装运遵循 “分类挖装、分区转运、堆场管控” 体系管控。要点如下： （1）利用方、改良土、弃土分开挖装，不得混杂，建立土石方来源、桩号、去向台账； （2）运输车辆按照规划路线单向行驶，设置会车点，不得穿越待验收路床区域； （3）中转堆料场设置截排水及覆盖防护，避免填料淋雨泡水； （4）匹配下游路基填筑产能，多余弃土转运至指定弃土场，做好弃土场排水防护。</w:t>
      </w:r>
    </w:p>
    <w:p w14:paraId="4AACA91F">
      <w:pPr>
        <w:pStyle w:val="6"/>
        <w:bidi w:val="0"/>
      </w:pPr>
      <w:r>
        <w:t>6. 边坡修整与隐患处置</w:t>
      </w:r>
    </w:p>
    <w:p w14:paraId="0C8B5D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边坡修整遵循 “随挖随修、清除危岩、平顺密实” 体系管控。要点如下： （1）每开挖完成一级台阶，及时开展修坡作业，清除坡面浮石、松动土体； （2）边坡局部超挖采用批准填料分层回填夯实，不得随意虚填； （3）边坡出现裂缝、鼓胀、危岩掉落等异常现象，立即停工处置； （4）边坡裸露段及时开展防护施工，避免长时间暴露受雨水侵蚀。</w:t>
      </w:r>
    </w:p>
    <w:p w14:paraId="6A108A9F">
      <w:pPr>
        <w:pStyle w:val="6"/>
        <w:bidi w:val="0"/>
      </w:pPr>
      <w:r>
        <w:t>7. 路床保护层精挖</w:t>
      </w:r>
    </w:p>
    <w:p w14:paraId="6341D93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路床精挖遵循 “预留保护、机械精修、严禁爆破成型” 体系管控。要点如下： （1）爆破开挖必须预留保护层，采用小型挖掘机、平地机完成路床最终开挖整形； （2）精挖完成后清除扰动松散土体，检测路床高程、横坡、压实度及 CBR 指标； （3）路床压实指标不满足要求时，松翻复压处理，直至达到规范标准； （4）验收完成的路床做好临时排水防护，防止雨水浸泡软化。</w:t>
      </w:r>
    </w:p>
    <w:p w14:paraId="2DCF004C">
      <w:pPr>
        <w:pStyle w:val="6"/>
        <w:bidi w:val="0"/>
      </w:pPr>
      <w:r>
        <w:t>8. 边坡动态监测</w:t>
      </w:r>
    </w:p>
    <w:p w14:paraId="609626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边坡监测遵循 “分级布设、定期观测、雨后爆后加密、预警处置” 体系管控。要点如下： （1）深挖路堑边坡、临近构筑物爆破区段布设位移、沉降、裂缝监测点； （2）正常开挖周期每 1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noBreakHyphen/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 日观测一次，爆破作业、暴雨过后加密监测频次； （3）监测数据及时整理分析，超过预警阈值，立即停止开挖，撤离人员设备； （4）完整留存全部监测记录，作为边坡开挖速率控制依据。</w:t>
      </w:r>
    </w:p>
    <w:p w14:paraId="09588106">
      <w:pPr>
        <w:pStyle w:val="6"/>
        <w:bidi w:val="0"/>
      </w:pPr>
      <w:r>
        <w:t>3.2.5 关键参数及验收</w:t>
      </w:r>
    </w:p>
    <w:p w14:paraId="2C26C7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质量验收指标执行埃塞《ERA Standard Specifications 2002》，土工试验方法统一采用 AASHTO 标准；爆破遵照当地主管部门审批爆破方案执行。</w:t>
      </w:r>
    </w:p>
    <w:p w14:paraId="560C62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表格</w:t>
      </w:r>
    </w:p>
    <w:tbl>
      <w:tblPr>
        <w:tblStyle w:val="16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2385"/>
        <w:gridCol w:w="969"/>
        <w:gridCol w:w="1185"/>
        <w:gridCol w:w="984"/>
        <w:gridCol w:w="1221"/>
        <w:gridCol w:w="1032"/>
      </w:tblGrid>
      <w:tr w14:paraId="7581B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2F3B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工序 / 检测项目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30F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验收规范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8F7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试验方法标准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9C3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检测方法简述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D43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主要仪器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857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检测频次（量化指标）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624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检测部位要求</w:t>
            </w:r>
          </w:p>
        </w:tc>
      </w:tr>
      <w:tr w14:paraId="7CBDF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B290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路堑开挖几何尺寸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29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ERA Standard Specifications 2002（第 4000 章土方工程）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E8A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DA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实测中线、高程、宽度、边坡坡率、平台宽度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757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全站仪、RTK、水准仪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642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直线段每 20m；曲线、地质变化段加密至 10m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44D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全线路堑断面、各级平台、坡脚、路床</w:t>
            </w:r>
          </w:p>
        </w:tc>
      </w:tr>
      <w:tr w14:paraId="75F33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90A9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岩土填料适用性试验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215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ERA 2002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684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AASHTO 土工试验体系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922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地质编录，取样开展 LL、PI、4 天浸水 CBR 试验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E9E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取样工具、土工试验仪器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3C1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每一层地层、土质变化处取样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85A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开挖工作面、拟利用方堆料场</w:t>
            </w:r>
          </w:p>
        </w:tc>
      </w:tr>
      <w:tr w14:paraId="710D0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0C6C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爆破孔网及装药检查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9C0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批准爆破专项设计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90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现场实测检查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E96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检查孔位、孔深、装药、堵塞、联网质量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047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测深尺、爆破专用工具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CD6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每次爆破 100% 全过程检查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8B5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全部爆破孔以及起爆网络</w:t>
            </w:r>
          </w:p>
        </w:tc>
      </w:tr>
      <w:tr w14:paraId="00D94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36AF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爆破振动监测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B33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专项爆破设计许可限值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8BF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仪器采集监测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D1E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采集爆破质点振动速度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5AD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爆破振动监测仪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AB5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每次爆破；临近建构筑物必须布点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DE4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边坡、既有道路、建筑物位置</w:t>
            </w:r>
          </w:p>
        </w:tc>
      </w:tr>
      <w:tr w14:paraId="7F5C6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1A34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路床原状土压实度检测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B32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ERA 2002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3C97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AASHTO T191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29D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灌砂法测试现场干密度，计算压实度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506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灌砂筒、标准砂、烘箱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C47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每 200m 不少于 1 组；软弱地层加密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5F4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路床范围，测点距离边缘≥1m</w:t>
            </w:r>
          </w:p>
        </w:tc>
      </w:tr>
      <w:tr w14:paraId="49B8E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B6BC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边坡稳定性监测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449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边坡专项设计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6FF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位移裂缝观测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2EC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观测边坡位移、裂缝、地下水变化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807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测斜仪、位移计、裂缝观测尺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B7C9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开挖期间 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 日 1 次；爆破、雨后加密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C06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坡顶、各级平台、坡面、坡脚</w:t>
            </w:r>
          </w:p>
        </w:tc>
      </w:tr>
    </w:tbl>
    <w:p w14:paraId="71CCF138">
      <w:pPr>
        <w:pStyle w:val="12"/>
        <w:spacing w:after="80" w:line="360" w:lineRule="auto"/>
        <w:ind w:firstLine="420"/>
        <w:rPr>
          <w:rFonts w:ascii="Times New Roman" w:hAnsi="Times New Roman" w:eastAsia="宋体"/>
          <w:b w:val="0"/>
          <w:sz w:val="21"/>
        </w:rPr>
      </w:pPr>
    </w:p>
    <w:p w14:paraId="1F21AC0E">
      <w:pPr>
        <w:bidi w:val="0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62880" cy="2956560"/>
            <wp:effectExtent l="0" t="0" r="10160" b="0"/>
            <wp:docPr id="1" name="图片 1" descr="722342b691b0ae4f02ecfc96d03a8c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22342b691b0ae4f02ecfc96d03a8c4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15318">
      <w:pPr>
        <w:pStyle w:val="12"/>
        <w:spacing w:after="80" w:line="360" w:lineRule="auto"/>
        <w:ind w:firstLine="420"/>
        <w:rPr>
          <w:rFonts w:hint="eastAsia" w:ascii="Times New Roman" w:hAnsi="Times New Roman" w:eastAsia="宋体"/>
          <w:b w:val="0"/>
          <w:sz w:val="21"/>
          <w:lang w:eastAsia="zh-CN"/>
        </w:rPr>
      </w:pPr>
      <w:r>
        <w:rPr>
          <w:rFonts w:hint="eastAsia" w:ascii="Times New Roman" w:hAnsi="Times New Roman" w:eastAsia="宋体"/>
          <w:b w:val="0"/>
          <w:sz w:val="21"/>
          <w:lang w:eastAsia="zh-CN"/>
        </w:rPr>
        <w:drawing>
          <wp:inline distT="0" distB="0" distL="114300" distR="114300">
            <wp:extent cx="5262880" cy="2956560"/>
            <wp:effectExtent l="0" t="0" r="10160" b="0"/>
            <wp:docPr id="8" name="图片 8" descr="e6466124715b000e65e6fc720f1782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6466124715b000e65e6fc720f1782b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A08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 防护、支挡及排水附属工程</w:t>
      </w:r>
    </w:p>
    <w:p w14:paraId="6F675F5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3.3.1 施工工法</w:t>
      </w:r>
    </w:p>
    <w:p w14:paraId="26F03E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本项目防护、支挡及排水附属工程采用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截排先行、随主体同步跟进流水施工工法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486289A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结合埃塞俄比亚高原旱雨季分明、黑棉土胀缩、降雨冲刷强烈的地域特征，坚持 “排水优先、随挖随护、随填随整、结构与反滤排水同步、永久工程尽早成环” 的管控原则。排水工程遵循先出口后沟槽、先上游截水后坡面整治顺序施工；土质边坡开展整坡后实施骨架、植生等柔性防护；岩质边坡完成危岩清除后开展锚固、钢筋网喷射混凝土防护；挡墙、护脚执行基槽开挖、地基验收、基础浇筑砌筑、反滤层及泄水孔设置、分层墙背回填流水作业；格宾石笼实施基底整平、网箱组装、分级填石、绑扎封盖；绿化工程待排水系统、坡面稳定后开展表土回铺、喷播种植、灌溉调试养护。各工序搭接推进，避免边坡、支挡基础长时间裸露受雨水浸泡冲刷。</w:t>
      </w:r>
    </w:p>
    <w:p w14:paraId="3616B02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3.3.2 施工顺序</w:t>
      </w:r>
    </w:p>
    <w:p w14:paraId="542A6A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测量放样→上游坡顶截排水施工→基槽 / 坡面清理验收→基础垫层及反滤层施工→支挡主体 / 坡面防护施工→泄水孔、盲沟、伸缩沉降缝设置→墙背分层回填压实→排水系统通水检查→边坡整形→绿化及灌溉接口施工→分段验收移交，原则上做到：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截排先行、基槽验后再筑、反滤同步、随完随验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19CC24B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3.3.3 施工安排和工装</w:t>
      </w:r>
    </w:p>
    <w:p w14:paraId="2BE221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以工班为单元划分独立作业面分区组织施工，配齐土石方、混凝土砌筑、边坡支护、排水、绿化设备、测量及试验人员，组建独立作业管理单元，各作业面跟随路基填挖主体分段流水推进；动态调配机械保障工序衔接，缩短基槽、裸坡暴露时间，降低雨水冲刷、基底软化风险。施工期间统筹场地资源，同步推进材料堆场、预制加工场、临时排水设施建设。</w:t>
      </w:r>
    </w:p>
    <w:p w14:paraId="4828A4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防护支挡附属工程工期按照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日有效施工长度 = 作业面分段长度 × 同步展开作业段数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反算。投标阶段单个标准作业面可按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150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noBreakHyphen/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300m / 日有效施工长度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开展资源初配，最终以现场试验、地质条件、构件预制产能校核。运输车辆按照装车、运输、卸料、返程循环时间核算配置，保障砌筑、回填班组不停工待料。</w:t>
      </w:r>
    </w:p>
    <w:p w14:paraId="4BC43E5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单作业面工装配置详见下表：</w:t>
      </w:r>
    </w:p>
    <w:p w14:paraId="13B7DB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表格</w:t>
      </w:r>
    </w:p>
    <w:tbl>
      <w:tblPr>
        <w:tblStyle w:val="16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2076"/>
        <w:gridCol w:w="846"/>
        <w:gridCol w:w="1724"/>
        <w:gridCol w:w="3210"/>
      </w:tblGrid>
      <w:tr w14:paraId="004D1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FA37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634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设备名称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BFF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D34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型号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9E5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用途</w:t>
            </w:r>
          </w:p>
        </w:tc>
      </w:tr>
      <w:tr w14:paraId="4C0BE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B044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327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液压挖掘机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48A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9AA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液压型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4BF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基槽开挖、坡面清理、填料转运</w:t>
            </w:r>
          </w:p>
        </w:tc>
      </w:tr>
      <w:tr w14:paraId="3DA4B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5953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976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装载机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92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41B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轮式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A25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石料、砂石、建材倒运装卸</w:t>
            </w:r>
          </w:p>
        </w:tc>
      </w:tr>
      <w:tr w14:paraId="38A6A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9597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74B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自卸汽车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B4D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 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9F4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载重自卸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424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砂石、混凝土、表土、弃渣运输</w:t>
            </w:r>
          </w:p>
        </w:tc>
      </w:tr>
      <w:tr w14:paraId="78F7B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DA53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B3C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小型夯实设备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56E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 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715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冲击夯 / 平板夯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BF2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墙背回填、受限区域分层压实</w:t>
            </w:r>
          </w:p>
        </w:tc>
      </w:tr>
      <w:tr w14:paraId="3C13F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E418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E7C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钻机及空压机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CA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3EC7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锚固专用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293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岩质边坡锚杆、锚索钻孔施工</w:t>
            </w:r>
          </w:p>
        </w:tc>
      </w:tr>
      <w:tr w14:paraId="0125B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8F85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5DF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注浆泵、湿喷机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99B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B89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工程型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4829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锚杆注浆、喷射混凝土防护施工</w:t>
            </w:r>
          </w:p>
        </w:tc>
      </w:tr>
      <w:tr w14:paraId="42DB6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A843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4EB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高空作业平台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9A6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043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边坡专用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05B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高处边坡防护作业</w:t>
            </w:r>
          </w:p>
        </w:tc>
      </w:tr>
      <w:tr w14:paraId="63305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B5DB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6F1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混凝土振捣设备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619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064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工程型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67FF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挡墙、沟渠混凝土浇筑振捣</w:t>
            </w:r>
          </w:p>
        </w:tc>
      </w:tr>
      <w:tr w14:paraId="23F2F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4A5A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3C1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排水泵（配套管路）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8A9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ADC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移动式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184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基槽、作业面抽排积水</w:t>
            </w:r>
          </w:p>
        </w:tc>
      </w:tr>
      <w:tr w14:paraId="5BC51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657A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A3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GNSS RTK 测量系统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E77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A36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工程型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751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结构放样、边线控制</w:t>
            </w:r>
          </w:p>
        </w:tc>
      </w:tr>
      <w:tr w14:paraId="4913D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1247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8FB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水准仪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D41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88A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精密型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A9F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高程、沟渠纵坡控制</w:t>
            </w:r>
          </w:p>
        </w:tc>
      </w:tr>
      <w:tr w14:paraId="4982A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A2EF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707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喷播绿化设备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935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45D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工程型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A66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边坡喷播植草、绿化施工</w:t>
            </w:r>
          </w:p>
        </w:tc>
      </w:tr>
    </w:tbl>
    <w:p w14:paraId="260A060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3.3.4 关键工艺控制</w:t>
      </w:r>
    </w:p>
    <w:p w14:paraId="6E146F3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工艺试验</w:t>
      </w:r>
    </w:p>
    <w:p w14:paraId="63D853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正式大面积施工前，针对格宾石笼、喷射混凝土、锚杆锚固、喷播绿化分别选取代表性区段开展工艺试验。试验段长度不小于 50m，确定格宾石料级配、网箱绑扎工艺；喷射混凝土配合比、厚度；锚杆注浆压力；绿化喷播配比、养护参数。</w:t>
      </w:r>
    </w:p>
    <w:p w14:paraId="1EC159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项目防护支挡排水工程质量控制以 ERA Standard Technical Specification 2013 Series 2000、4000、8000、9000，项目 MDC 及批准施工图为依据。排水沟断面按照汇水面积、曼宁公式、允许流速计算确定；挡墙反滤、泄水孔必须与排水出口连通；格宾填料、砌体、混凝土强度、绿化指标均执行 ERA 规范。工艺试验成果报送监理工程师审批，作为后续施工控制依据；材料、地质条件发生重大变化时，重新开展工艺试验。</w:t>
      </w:r>
    </w:p>
    <w:p w14:paraId="085D68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表格</w:t>
      </w:r>
    </w:p>
    <w:tbl>
      <w:tblPr>
        <w:tblStyle w:val="16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69"/>
        <w:gridCol w:w="4005"/>
        <w:gridCol w:w="2892"/>
      </w:tblGrid>
      <w:tr w14:paraId="243A9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3B9B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参数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A50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控制要求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D9B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7CF39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5D9C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截排水断面尺寸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B90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按汇水、坡度、流速经水力计算确定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531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不随意定型，以计算及图纸为准</w:t>
            </w:r>
          </w:p>
        </w:tc>
      </w:tr>
      <w:tr w14:paraId="4CB88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6E6D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挡墙反滤层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269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级配反滤，泄水孔通畅，与盲沟、出口连通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A03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防止反滤层堵塞、产生流土</w:t>
            </w:r>
          </w:p>
        </w:tc>
      </w:tr>
      <w:tr w14:paraId="47CB4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DE0B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墙背回填压实度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51B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满足图纸要求，受限区采用小型机具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409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不得损伤结构、防水层</w:t>
            </w:r>
          </w:p>
        </w:tc>
      </w:tr>
      <w:tr w14:paraId="3684D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0562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格宾石料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ABE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坚硬耐久，粒径满足 ERA Series 9000 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CDD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网箱绑扎牢固，不得漏填、架空</w:t>
            </w:r>
          </w:p>
        </w:tc>
      </w:tr>
      <w:tr w14:paraId="21B07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4C72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喷射混凝土厚度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D41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按专项设计要求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61F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工艺试验确定喷射参数</w:t>
            </w:r>
          </w:p>
        </w:tc>
      </w:tr>
      <w:tr w14:paraId="33451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EBD6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锚杆钻孔及注浆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A96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孔深、孔径、注浆压力按专项设计执行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B30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注浆饱满，锚固力满足设计</w:t>
            </w:r>
          </w:p>
        </w:tc>
      </w:tr>
      <w:tr w14:paraId="40CF5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2A0C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边坡绿化带宽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56D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按新版 MDC 不小于 10m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EE2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以正式批准图纸为准</w:t>
            </w:r>
          </w:p>
        </w:tc>
      </w:tr>
    </w:tbl>
    <w:p w14:paraId="7170BD1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坡顶及永久截排水</w:t>
      </w:r>
    </w:p>
    <w:p w14:paraId="21E849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永久截排水遵循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先上游、后下游，先出口、后沟槽，消能防冲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体系管控。要点如下： （1）路基主体开挖填筑前优先施作坡顶截水沟，拦截山坡地表水，将水流引至指定排水出口； （2）沟渠断面、纵坡经水力计算确定，严禁出现倒坡、断头沟； （3）黑棉土、陡坡、高流速区段，沟渠采用土工布、砂袋、浆砌石、预制槽防护； （4）排水出口设置沉淀、消能设施，严禁水流直接冲刷农田、既有道路、桥涵基础、相邻标段作业面。</w:t>
      </w:r>
    </w:p>
    <w:p w14:paraId="310C896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基槽与地基处理</w:t>
      </w:r>
    </w:p>
    <w:p w14:paraId="4FCA45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基槽地基遵循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验槽合格方可后续施工，严禁带水作业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体系管控。要点如下： （1）挡墙、护脚、沟渠基槽开挖完成后清除扰动土、淤泥、软弱夹层； （2）基槽周边设置截排水，槽内积水及时抽排，不得在积水状态下浇筑砌筑； （3）地基承载力不满足设计要求时，按批准方案换填或加固处理； （4）基槽完成后开展隐蔽验收，未经签认不得进行垫层及主体施工。</w:t>
      </w:r>
    </w:p>
    <w:p w14:paraId="4856864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挡墙及护脚施工</w:t>
      </w:r>
    </w:p>
    <w:p w14:paraId="1889EC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挡墙护脚遵循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分层施工、反滤同步、泄水通畅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体系管控。要点如下： （1）基础、墙身分段、分层砌筑或浇筑，控制沉降伸缩缝位置与质量； （2）同步设置泄水孔、反滤层，泄水孔向外保持排水坡度，不得堵塞； （3）混凝土、砌体材料按批次送检，强度满足规范及设计； （4）墙背填料采用批准合格填料，分层摊铺，小型机具压实，不得使用淤泥、膨胀黑棉土。</w:t>
      </w:r>
    </w:p>
    <w:p w14:paraId="6E823A1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格宾石笼施工</w:t>
      </w:r>
    </w:p>
    <w:p w14:paraId="239E8B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格宾石笼遵循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组装到位、填料密实、绑扎牢靠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体系管控。要点如下： （1）网箱现场组装，搭接、绑扎满足工艺试验确定要求； （2）石料选用坚硬耐久石料，分级填充，内部不得大量架空； （3）分层填筑，分层封盖绑扎，保证整体稳定性； （4）完成后检查整体线型，不得出现明显鼓胀、变形。</w:t>
      </w:r>
    </w:p>
    <w:p w14:paraId="1FA408D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岩质边坡锚固喷护</w:t>
      </w:r>
    </w:p>
    <w:p w14:paraId="5ABB5A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锚固喷护遵循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清危到位、钻孔达标、注浆饱满、喷层均匀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体系管控。要点如下： （1）施工前彻底清除坡面危岩、松动浮石； （2）锚杆钻孔深度、孔径满足专项设计，钻孔完成清理孔内岩粉； （3）注浆压力符合工艺试验参数，保证注浆饱满； （4）钢筋网铺设平顺固定牢靠，喷射混凝土分层喷射，保障厚度和平整度。</w:t>
      </w:r>
    </w:p>
    <w:p w14:paraId="099C047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边坡骨架及柔性防护</w:t>
      </w:r>
    </w:p>
    <w:p w14:paraId="76B9F8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骨架柔性防护遵循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坡面平整、骨架嵌固、排水配套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体系管控。要点如下： （1）边坡修整平顺，清除松动土体； （2）骨架嵌入坡面，骨架内设置泄水孔； （3）骨架完成后配套设置坡面小型排水沟槽； （4）骨架间隙做好回填，为后续绿化创造条件。</w:t>
      </w:r>
    </w:p>
    <w:p w14:paraId="7654B92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 墙背回填</w:t>
      </w:r>
    </w:p>
    <w:p w14:paraId="2F54C70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墙背回填遵循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填料合格、对称分层、机具适配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体系管控。要点如下： （1）待挡墙结构强度达到设计要求后方开展回填； （2）两侧对称分层回填，严禁单侧堆载； （3）大型压路机无法到达区域，全部采用小型夯实设备分层压实； （4）分层完成后做好压实检测，隐蔽工程验收后再填筑上一层。</w:t>
      </w:r>
    </w:p>
    <w:p w14:paraId="697465F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 绿化及灌溉</w:t>
      </w:r>
    </w:p>
    <w:p w14:paraId="08CCF3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绿化及灌溉遵循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坡面稳定、表土回用、灌溉配套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体系管控。要点如下： （1）待排水系统、边坡防护施工完成，坡面稳定后开展绿化作业； （2）优先使用前期剥离的可利用表土，回铺厚度满足绿化需求； （3）喷播、种植完成配套灌溉设施，保证供水通畅； （4）做好后期养护，保障植被成活率，不遮挡行车视距。</w:t>
      </w:r>
    </w:p>
    <w:p w14:paraId="649136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3.3.5 关键参数及验收</w:t>
      </w:r>
    </w:p>
    <w:p w14:paraId="777AF1C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质量验收指标执行埃塞《ERA Standard Specifications 2002》，土工试验方法统一采用 AASHTO 标准；锚固、喷射混凝土、格宾执行 ERA 防护系列规范。</w:t>
      </w:r>
    </w:p>
    <w:p w14:paraId="0133CD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表格</w:t>
      </w:r>
    </w:p>
    <w:tbl>
      <w:tblPr>
        <w:tblStyle w:val="16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1993"/>
        <w:gridCol w:w="891"/>
        <w:gridCol w:w="1146"/>
        <w:gridCol w:w="1260"/>
        <w:gridCol w:w="1260"/>
        <w:gridCol w:w="1162"/>
      </w:tblGrid>
      <w:tr w14:paraId="3C0F1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65B8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工序 / 检测项目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F10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验收规范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70B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试验方法标准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F49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检测方法简述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B74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主要仪器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5E1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检测频次（量化指标）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C45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检测部位要求</w:t>
            </w:r>
          </w:p>
        </w:tc>
      </w:tr>
      <w:tr w14:paraId="65989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2DB0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防护支挡排水几何尺寸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0B1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ERA Standard Specifications 2002（第 2000、8000、9000 章）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B09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D69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实测轴线、高程、断面尺寸、纵坡坡率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339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全站仪、RTK、水准仪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18F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每 20m；转折、地质变化位置加密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EAE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挡墙、沟渠、边坡防护全段</w:t>
            </w:r>
          </w:p>
        </w:tc>
      </w:tr>
      <w:tr w14:paraId="0FAC4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2850F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混凝土、砌体原材料及强度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A90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ERA 2002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0B5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AASHTO 相关试验标准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D0C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原材料取样，试块抗压强度试验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6B8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压力试验机、取样工具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78A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每批次原材料、每工作班留置试块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1A1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搅拌站、现场浇筑砌筑部位</w:t>
            </w:r>
          </w:p>
        </w:tc>
      </w:tr>
      <w:tr w14:paraId="6444A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221A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锚杆锚固力检测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8AC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ERA 及专项设计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B4E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现场拉拔试验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985F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锚杆现场抗拔力试验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D0F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锚杆拉拔仪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794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每 300 根抽样不少于 3 根，不足 300 根不少于 3 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652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代表性锚杆，重点边坡加密抽样</w:t>
            </w:r>
          </w:p>
        </w:tc>
      </w:tr>
      <w:tr w14:paraId="4CFF7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FC0C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墙背回填压实度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496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ERA 2002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3A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AASHTO T191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61C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灌砂法测试现场干密度计算压实度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8FD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灌砂筒、标准砂、烘箱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271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每层每 500㎡不少于 1 点，受限区域加密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87D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墙背全部回填区域</w:t>
            </w:r>
          </w:p>
        </w:tc>
      </w:tr>
      <w:tr w14:paraId="5E6BC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4021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格宾石笼检查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FBC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ERA 2002 Series9000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8E2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现场外观及尺寸检查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DC6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网箱绑扎、石料填充、整体线型外观检查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D73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钢卷尺、目视检查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A32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每 100m 不少于 1 处，每单元网箱外观检查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45E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全部格宾防护段落</w:t>
            </w:r>
          </w:p>
        </w:tc>
      </w:tr>
      <w:tr w14:paraId="3F230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A924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排水系统通水试验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8CC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ERA 2002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2D6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现场通水检查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F51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通水检查排水通畅，无倒坡无渗漏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F04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现场通水观测工具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79A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每施工段完工 1 次，暴雨后复查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966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截水沟、边沟、急流槽、出口</w:t>
            </w:r>
          </w:p>
        </w:tc>
      </w:tr>
      <w:tr w14:paraId="3AE6D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6EE5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绿化工程验收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A98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项目 MDC、ERA 相关要求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E13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现场核查表土厚度、植被覆盖率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E57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核查表土回铺厚度、植被成活、灌溉功能钢卷尺、目视核查每 200m 核查 1 段，重点区段加密全部绿化边坡及绿化带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291BAA">
            <w:pPr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核查表土回铺厚度、植被成活、灌溉功能钢卷尺、目视核查每 200m 核查 1 段，重点区段加密全部绿化边坡及绿化带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F9728B">
            <w:pPr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核查表土回铺厚度、植被成活、灌溉功能钢卷尺、目视核查每 200m 核查 1 段，重点区段加密全部绿化边坡及绿化带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46ACB6">
            <w:pPr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核查表土回铺厚度、植被成活、灌溉功能钢卷尺、目视核查每 200m 核查 1 段，重点区段加密全部绿化边坡及绿化带</w:t>
            </w:r>
          </w:p>
        </w:tc>
      </w:tr>
    </w:tbl>
    <w:p w14:paraId="2A851F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 特殊部位处理</w:t>
      </w:r>
    </w:p>
    <w:p w14:paraId="4B75B43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3.4.1 施工工法</w:t>
      </w:r>
    </w:p>
    <w:p w14:paraId="0842BD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本项目特殊部位采用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小段处置、随处随封、加密管控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工法。</w:t>
      </w:r>
    </w:p>
    <w:p w14:paraId="65F068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结合项目黑棉土分布广、土体胀缩性强的特点，针对软弱地基、填挖交界、桥头涵背过渡、高填方等部位，采用分段开挖换填、台阶搭接、优质过渡料回填、土工加筋、同步排水、全过程监测的方式施工。坚持小段开挖、小段验槽、小段回填、小段封闭，避免基底长时间裸露受雨水浸泡；过渡部位严格控制填料、层厚与压实质量，降低差异沉降风险。</w:t>
      </w:r>
    </w:p>
    <w:p w14:paraId="03E9F3A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3.4.2 施工顺序</w:t>
      </w:r>
    </w:p>
    <w:p w14:paraId="37D17B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测量放样→探坑核查地质条件→界面清理 / 台阶开挖→基底排水及验槽→换填或加筋铺设→分层回填压实→分层检测→沉降位移监测，原则上做到：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分段处置、验槽再填、分层压实、及时封闭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7E04075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3.4.3 施工安排和工装</w:t>
      </w:r>
    </w:p>
    <w:p w14:paraId="27FC44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以工班为单元划分独立作业面分区组织施工，配齐开挖、回填、小型压实、排水、测量试验人员，组建独立作业管理单元，各作业面跟随路基主体流水处置；严控处置段长度，防止软弱基底大面积暴露。施工期间提前储备合格换填过渡填料，避免开挖后待料停工。</w:t>
      </w:r>
    </w:p>
    <w:p w14:paraId="73511E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特殊部位处置工期按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日有效处置方量 = 处置分段长度 × 处理宽度 × 处理厚度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反算。投标阶段单个标准作业面可按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800～1500m³/ 日有效处置能力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进行资源初配，最终结合地质条件、换填深度校核。运输车辆按循环时间计算，保障开挖、回填工序连续作业。</w:t>
      </w:r>
    </w:p>
    <w:p w14:paraId="087B9CD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单作业面工装配置详见下表：</w:t>
      </w:r>
    </w:p>
    <w:p w14:paraId="7306EE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表格</w:t>
      </w:r>
    </w:p>
    <w:tbl>
      <w:tblPr>
        <w:tblStyle w:val="16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9"/>
        <w:gridCol w:w="1993"/>
        <w:gridCol w:w="948"/>
        <w:gridCol w:w="1647"/>
        <w:gridCol w:w="3279"/>
      </w:tblGrid>
      <w:tr w14:paraId="35CE0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26E6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4AF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设备名称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0AC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ABA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型号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6CC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用途</w:t>
            </w:r>
          </w:p>
        </w:tc>
      </w:tr>
      <w:tr w14:paraId="38DAF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CCCE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B7E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液压挖掘机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5EA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770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液压型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667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黑棉土挖除、台阶开挖、基槽清理</w:t>
            </w:r>
          </w:p>
        </w:tc>
      </w:tr>
      <w:tr w14:paraId="0C76B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FBE04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606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装载机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116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2B9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轮式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402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换填料转运、倒运装卸</w:t>
            </w:r>
          </w:p>
        </w:tc>
      </w:tr>
      <w:tr w14:paraId="48C2B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81D2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96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自卸汽车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A03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 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A63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载重自卸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D3B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不良土外运、换填填料运输</w:t>
            </w:r>
          </w:p>
        </w:tc>
      </w:tr>
      <w:tr w14:paraId="4AAD5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4D56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CD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推土机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45F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67B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履带式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CEF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填料摊铺、场地整平</w:t>
            </w:r>
          </w:p>
        </w:tc>
      </w:tr>
      <w:tr w14:paraId="0D55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84B3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DE0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重型压路机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A61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FDD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振动型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E85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开阔区域分层碾压</w:t>
            </w:r>
          </w:p>
        </w:tc>
      </w:tr>
      <w:tr w14:paraId="40E70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A5AC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1B9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小型夯实设备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058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 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748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冲击夯 / 平板夯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C7A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涵背、台阶、狭窄区域压实</w:t>
            </w:r>
          </w:p>
        </w:tc>
      </w:tr>
      <w:tr w14:paraId="6F858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7E14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823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排水泵（配套管路）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697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 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A4E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移动式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3CC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基槽抽排积水</w:t>
            </w:r>
          </w:p>
        </w:tc>
      </w:tr>
      <w:tr w14:paraId="14E05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1D5B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17E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GNSS RTK 测量系统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44C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26A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工程型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9FD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放样、边界及高程控制</w:t>
            </w:r>
          </w:p>
        </w:tc>
      </w:tr>
      <w:tr w14:paraId="5FBF4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FBCC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36F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水准仪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1E7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 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CE4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精密型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351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高程、横坡检测</w:t>
            </w:r>
          </w:p>
        </w:tc>
      </w:tr>
    </w:tbl>
    <w:p w14:paraId="60CA2F3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3.4.4 关键工艺控制</w:t>
      </w:r>
    </w:p>
    <w:p w14:paraId="3544885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工艺核查</w:t>
      </w:r>
    </w:p>
    <w:p w14:paraId="70791C4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正式施工前通过探坑探明黑棉土实际分布、埋深及地下水情况，探坑间距不大于 750m；依据 CBR、液塑限试验结果确定实际处理深度与方案，不得机械套用图纸参考深度。成果报送监理确认后执行，地质条件变化时重新复核。</w:t>
      </w:r>
    </w:p>
    <w:p w14:paraId="4084AC3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表格</w:t>
      </w:r>
    </w:p>
    <w:tbl>
      <w:tblPr>
        <w:tblStyle w:val="16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6"/>
        <w:gridCol w:w="4097"/>
        <w:gridCol w:w="2763"/>
      </w:tblGrid>
      <w:tr w14:paraId="05796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1B98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参数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39A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控制要求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FE1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23E3D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300B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黑棉土处理深度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41B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参考 0.8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1.2m，以探坑、试验验槽为准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BB4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严禁仅依据表面颜色判定</w:t>
            </w:r>
          </w:p>
        </w:tc>
      </w:tr>
      <w:tr w14:paraId="50977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AFD8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台阶尺寸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AB5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台阶宽 1.0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2.0m，向内设置 2%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4% 横坡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7FB6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填挖交界部位</w:t>
            </w:r>
          </w:p>
        </w:tc>
      </w:tr>
      <w:tr w14:paraId="4EC26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53D9E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过渡段压实度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9E3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不低于相邻路基标准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C6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涵背、桥头优先采用优质填料</w:t>
            </w:r>
          </w:p>
        </w:tc>
      </w:tr>
      <w:tr w14:paraId="6A5FC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B37C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土工格栅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B3C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铺设平顺张紧，满足搭接锚固要求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E910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隐蔽验收后方可上料</w:t>
            </w:r>
          </w:p>
        </w:tc>
      </w:tr>
      <w:tr w14:paraId="15B50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A9FF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高填方监测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CFA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沉降位移定期观测，控制填筑速率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7FD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超过预警立即停工</w:t>
            </w:r>
          </w:p>
        </w:tc>
      </w:tr>
    </w:tbl>
    <w:p w14:paraId="39024F0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黑棉土及软弱地基换填</w:t>
      </w:r>
    </w:p>
    <w:p w14:paraId="662F45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黑棉土换填遵循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探坑定界、小段开挖、验槽到位、即挖即填即封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体系管控。要点如下： （1）分段开展探坑，确定不良土实际处理边界与深度； （2）采用短段作业，开挖完成后联合验槽，确认无残留软弱土层、无积水； （3）采用经批准合格填料分层换填，分层压实； （4）完成一段封闭一段，雨季进一步缩短作业段，防止基底泡水软化。</w:t>
      </w:r>
    </w:p>
    <w:p w14:paraId="5CC4B65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填挖交界处理</w:t>
      </w:r>
    </w:p>
    <w:p w14:paraId="61F373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填挖交界遵循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界面清理、开挖台阶、搭接填筑、必要加筋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体系管控。要点如下： （1）清除原地表松散土体，横向、纵向交界位置按要求开挖向内倾斜台阶； （2）台阶表面清理干净，无松土杂物再开展填筑； （3）分层搭接填筑，必要铺设土工格栅加强过渡； （4）交界区域加密检测，避免压实不足产生差异沉降。</w:t>
      </w:r>
    </w:p>
    <w:p w14:paraId="20A4C86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桥头、涵背、挡墙背过渡段</w:t>
      </w:r>
    </w:p>
    <w:p w14:paraId="697E4C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桥涵过渡段遵循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合格填料、对称分层、薄层填筑、小型机具补强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体系管控。要点如下： （1）待结构物强度满足要求后方可回填，采用级配良好的过渡填料； （2）两侧对称分层回填，控制压实层厚度； （3）大型压路机碾压不到部位全部使用小型夯实设备压实； （4）分层检测合格后方可填筑上层，严禁厚层回填。</w:t>
      </w:r>
    </w:p>
    <w:p w14:paraId="27D8FF6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高填方及地下水地段处置</w:t>
      </w:r>
    </w:p>
    <w:p w14:paraId="4F8437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高填方及地下水段遵循</w:t>
      </w:r>
      <w:r>
        <w:rPr>
          <w:rStyle w:val="19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排水先行、均衡填筑、监测反馈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体系管控。要点如下： （1）地下水出露地段先实施盲沟、排水垫层，疏排积水再开展填筑； （2）高填方分区均衡填筑，避免局部偏载； （3）布设沉降、位移监测点，依据监测数据控制填筑速率； （4）监测出现异常立即停工，查明原因处置完毕方可复工。</w:t>
      </w:r>
    </w:p>
    <w:p w14:paraId="1BECAE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3.4.5 关键参数及验收</w:t>
      </w:r>
    </w:p>
    <w:p w14:paraId="42D2F6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质量验收指标执行埃塞《ERA Standard Specifications 2002》，土工试验方法统一采用 AASHTO 标准。</w:t>
      </w:r>
    </w:p>
    <w:p w14:paraId="7CA3FBD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表格</w:t>
      </w:r>
    </w:p>
    <w:tbl>
      <w:tblPr>
        <w:tblStyle w:val="16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1919"/>
        <w:gridCol w:w="818"/>
        <w:gridCol w:w="1013"/>
        <w:gridCol w:w="1127"/>
        <w:gridCol w:w="1586"/>
        <w:gridCol w:w="1028"/>
      </w:tblGrid>
      <w:tr w14:paraId="3D209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0D0C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工序 / 检测项目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5C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验收规范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8C7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试验方法标准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4B4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检测方法简述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AB5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主要仪器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3B62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检测频次（量化指标）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CBF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检测部位要求</w:t>
            </w:r>
          </w:p>
        </w:tc>
      </w:tr>
      <w:tr w14:paraId="71A83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9B0A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特殊部位开挖换填几何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62F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ERA Standard Specifications 2002（第 4000 章土方工程）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207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867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实测开挖深度、宽度、台阶尺寸、高程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8B4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全站仪、RTK、水准仪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929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每处置段，地质变化处加密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B69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换填基坑、填挖交界、桥涵过渡全段</w:t>
            </w:r>
          </w:p>
        </w:tc>
      </w:tr>
      <w:tr w14:paraId="6A5C4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849C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土性指标试验（LL、PI、CBR）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A80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ERA 2002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78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AASHTO 土工试验体系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531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取样开展液塑限、浸水 CBR 试验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009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取样工具、土工试验仪器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B66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每地质变化段取样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C02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探坑、换填基底、换填填料料堆</w:t>
            </w:r>
          </w:p>
        </w:tc>
      </w:tr>
      <w:tr w14:paraId="2252B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66B4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换填及过渡段压实度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0FA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ERA 2002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95A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AASHTO T191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36A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灌砂法测定干密度计算压实度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37A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灌砂筒、标准砂、烘箱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633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每 500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noBreakHyphen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1000㎡不少于 1 点，桥涵过渡段加密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966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换填层、台阶搭接区、涵背全部范围</w:t>
            </w:r>
          </w:p>
        </w:tc>
      </w:tr>
      <w:tr w14:paraId="50800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C5D0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土工格栅铺设质量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3FF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专项设计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019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900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检查搭接宽度、张紧度、锚固情况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E48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钢卷尺、目视检查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479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每铺设层 100% 检查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E76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全部加筋段落，隐蔽验收记录</w:t>
            </w:r>
          </w:p>
        </w:tc>
      </w:tr>
      <w:tr w14:paraId="1F1F9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0DD3E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高填方沉降位移监测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D0A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专项设计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295F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现场观测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A8C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沉降、水平位移定期观测沉降板、位移监测设备施工期 3</w:t>
            </w:r>
            <w:r>
              <w:rPr>
                <w:rFonts w:ascii="宋体" w:hAnsi="宋体" w:eastAsia="宋体" w:cs="宋体"/>
                <w:sz w:val="24"/>
                <w:szCs w:val="24"/>
              </w:rPr>
              <w:noBreakHyphen/>
            </w:r>
            <w:r>
              <w:rPr>
                <w:rFonts w:ascii="宋体" w:hAnsi="宋体" w:eastAsia="宋体" w:cs="宋体"/>
                <w:sz w:val="24"/>
                <w:szCs w:val="24"/>
              </w:rPr>
              <w:t>7 日一次，雨后加密高填方基底、坡脚、填挖交界位置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531275">
            <w:pPr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沉降、水平位移定期观测沉降板、位移监测设备施工期 3</w:t>
            </w:r>
            <w:r>
              <w:rPr>
                <w:rFonts w:ascii="宋体" w:hAnsi="宋体" w:eastAsia="宋体" w:cs="宋体"/>
                <w:sz w:val="24"/>
                <w:szCs w:val="24"/>
              </w:rPr>
              <w:noBreakHyphen/>
            </w:r>
            <w:r>
              <w:rPr>
                <w:rFonts w:ascii="宋体" w:hAnsi="宋体" w:eastAsia="宋体" w:cs="宋体"/>
                <w:sz w:val="24"/>
                <w:szCs w:val="24"/>
              </w:rPr>
              <w:t>7 日一次，雨后加密高填方基底、坡脚、填挖交界位置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E1E91C">
            <w:pPr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沉降、水平位移定期观测沉降板、位移监测设备施工期 3</w:t>
            </w:r>
            <w:r>
              <w:rPr>
                <w:rFonts w:ascii="宋体" w:hAnsi="宋体" w:eastAsia="宋体" w:cs="宋体"/>
                <w:sz w:val="24"/>
                <w:szCs w:val="24"/>
              </w:rPr>
              <w:noBreakHyphen/>
            </w:r>
            <w:r>
              <w:rPr>
                <w:rFonts w:ascii="宋体" w:hAnsi="宋体" w:eastAsia="宋体" w:cs="宋体"/>
                <w:sz w:val="24"/>
                <w:szCs w:val="24"/>
              </w:rPr>
              <w:t>7 日一次，雨后加密高填方基底、坡脚、填挖交界位置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9D30AC">
            <w:pPr>
              <w:jc w:val="left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沉降、水平位移定期观测沉降板、位移监测设备施工期 3</w:t>
            </w:r>
            <w:r>
              <w:rPr>
                <w:rFonts w:ascii="宋体" w:hAnsi="宋体" w:eastAsia="宋体" w:cs="宋体"/>
                <w:sz w:val="24"/>
                <w:szCs w:val="24"/>
              </w:rPr>
              <w:noBreakHyphen/>
            </w:r>
            <w:r>
              <w:rPr>
                <w:rFonts w:ascii="宋体" w:hAnsi="宋体" w:eastAsia="宋体" w:cs="宋体"/>
                <w:sz w:val="24"/>
                <w:szCs w:val="24"/>
              </w:rPr>
              <w:t>7 日一次，雨后加密高填方基底、坡脚、填挖交界位置</w:t>
            </w:r>
          </w:p>
        </w:tc>
      </w:tr>
    </w:tbl>
    <w:p w14:paraId="40430775">
      <w:pPr>
        <w:pStyle w:val="12"/>
        <w:widowControl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Noto Serif CJK SC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Carlito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303332"/>
    <w:multiLevelType w:val="singleLevel"/>
    <w:tmpl w:val="DB30333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3351285"/>
    <w:multiLevelType w:val="singleLevel"/>
    <w:tmpl w:val="F3351285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2D0328C3"/>
    <w:multiLevelType w:val="singleLevel"/>
    <w:tmpl w:val="2D0328C3"/>
    <w:lvl w:ilvl="0" w:tentative="0">
      <w:start w:val="7"/>
      <w:numFmt w:val="decimal"/>
      <w:suff w:val="nothing"/>
      <w:lvlText w:val="（%1）"/>
      <w:lvlJc w:val="left"/>
    </w:lvl>
  </w:abstractNum>
  <w:abstractNum w:abstractNumId="3">
    <w:nsid w:val="30BDADB2"/>
    <w:multiLevelType w:val="singleLevel"/>
    <w:tmpl w:val="30BDADB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69B72D4D"/>
    <w:multiLevelType w:val="singleLevel"/>
    <w:tmpl w:val="69B72D4D"/>
    <w:lvl w:ilvl="0" w:tentative="0">
      <w:start w:val="1"/>
      <w:numFmt w:val="bullet"/>
      <w:pStyle w:val="11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5">
    <w:nsid w:val="70AA1A90"/>
    <w:multiLevelType w:val="singleLevel"/>
    <w:tmpl w:val="70AA1A90"/>
    <w:lvl w:ilvl="0" w:tentative="0">
      <w:start w:val="1"/>
      <w:numFmt w:val="decimal"/>
      <w:suff w:val="nothing"/>
      <w:lvlText w:val="（%1）"/>
      <w:lvlJc w:val="left"/>
      <w:pPr>
        <w:ind w:left="120" w:leftChars="0" w:firstLine="0" w:firstLineChars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769CA"/>
    <w:rsid w:val="10B34A9A"/>
    <w:rsid w:val="28562FE0"/>
    <w:rsid w:val="44712333"/>
    <w:rsid w:val="493A2279"/>
    <w:rsid w:val="537559CB"/>
    <w:rsid w:val="6EE56730"/>
    <w:rsid w:val="6F483669"/>
    <w:rsid w:val="7633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0" w:line="312" w:lineRule="auto"/>
    </w:pPr>
    <w:rPr>
      <w:rFonts w:ascii="Arial" w:hAnsi="Arial" w:eastAsia="微软雅黑" w:cstheme="minorBidi"/>
      <w:sz w:val="21"/>
      <w:szCs w:val="22"/>
      <w:lang w:val="en-US" w:eastAsia="en-US" w:bidi="ar-SA"/>
    </w:rPr>
  </w:style>
  <w:style w:type="paragraph" w:styleId="2">
    <w:name w:val="heading 1"/>
    <w:next w:val="1"/>
    <w:qFormat/>
    <w:uiPriority w:val="9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9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12">
    <w:name w:val="Body Text"/>
    <w:link w:val="25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3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0"/>
    <w:rPr>
      <w:b/>
    </w:rPr>
  </w:style>
  <w:style w:type="character" w:customStyle="1" w:styleId="20">
    <w:name w:val="font11"/>
    <w:basedOn w:val="18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paragraph" w:customStyle="1" w:styleId="21">
    <w:name w:val="题注1"/>
    <w:next w:val="1"/>
    <w:qFormat/>
    <w:uiPriority w:val="0"/>
    <w:pPr>
      <w:widowControl w:val="0"/>
      <w:adjustRightInd w:val="0"/>
      <w:spacing w:before="240" w:after="120" w:line="288" w:lineRule="auto"/>
      <w:jc w:val="center"/>
    </w:pPr>
    <w:rPr>
      <w:rFonts w:ascii="Times New Roman" w:hAnsi="Times New Roman" w:eastAsia="宋体" w:cs="Times New Roman"/>
    </w:rPr>
  </w:style>
  <w:style w:type="character" w:customStyle="1" w:styleId="22">
    <w:name w:val="font0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41"/>
    <w:basedOn w:val="18"/>
    <w:qFormat/>
    <w:uiPriority w:val="0"/>
    <w:rPr>
      <w:rFonts w:ascii="Noto Serif CJK SC" w:hAnsi="Noto Serif CJK SC" w:eastAsia="Noto Serif CJK SC" w:cs="Noto Serif CJK SC"/>
      <w:b/>
      <w:bCs/>
      <w:color w:val="000000"/>
      <w:sz w:val="16"/>
      <w:szCs w:val="16"/>
      <w:u w:val="none"/>
    </w:rPr>
  </w:style>
  <w:style w:type="character" w:customStyle="1" w:styleId="24">
    <w:name w:val="font21"/>
    <w:basedOn w:val="1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正文文本 Char"/>
    <w:link w:val="12"/>
    <w:uiPriority w:val="0"/>
    <w:rPr>
      <w:rFonts w:ascii="Times New Roman" w:hAnsi="Times New Roman" w:eastAsia="宋体" w:cs="Times New Roman"/>
      <w:kern w:val="2"/>
      <w:sz w:val="24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3454</Words>
  <Characters>3642</Characters>
  <Lines>0</Lines>
  <Paragraphs>0</Paragraphs>
  <TotalTime>920</TotalTime>
  <ScaleCrop>false</ScaleCrop>
  <LinksUpToDate>false</LinksUpToDate>
  <CharactersWithSpaces>3692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2026-08-11T02:36:00Z</dcterms:created>
  <dc:creator>www58</dc:creator>
  <cp:lastModifiedBy>倚山观海</cp:lastModifiedBy>
  <dcterms:modified xsi:type="dcterms:W3CDTF">2026-08-18T01:38:50Z</dcterms:modified>
  <dc:subject>测量清表、一般路堤、路堑开挖、防护附属及特殊部位处理</dc:subject>
  <dc:title>I2场外公路路基工程施工方案（补充完整版）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eyJoZGlkIjoiNmVjZjQzNmU2ZjFmOGFhNjM2OWQwYWRlN2NjMGI4YzAiLCJ1c2VySWQiOiIzMTcxMzYwNTYifQ==</vt:lpwstr>
  </property>
  <property fmtid="{D5CDD505-2E9C-101B-9397-08002B2CF9AE}" pid="4" name="ICV">
    <vt:lpwstr>179A6E11F659477394F8FF5F453757F1_12</vt:lpwstr>
  </property>
</Properties>
</file>